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0C48" w:rsidRPr="00113E26" w:rsidRDefault="00850C48">
      <w:pPr>
        <w:keepNext/>
        <w:pBdr>
          <w:top w:val="nil"/>
          <w:left w:val="nil"/>
          <w:bottom w:val="nil"/>
          <w:right w:val="nil"/>
          <w:between w:val="nil"/>
        </w:pBdr>
        <w:spacing w:after="240" w:line="240" w:lineRule="auto"/>
        <w:rPr>
          <w:rFonts w:ascii="Arial" w:eastAsia="Arial" w:hAnsi="Arial" w:cs="Arial"/>
          <w:b/>
          <w:sz w:val="36"/>
          <w:szCs w:val="36"/>
        </w:rPr>
      </w:pPr>
      <w:bookmarkStart w:id="0" w:name="_heading=h.gjdgxs" w:colFirst="0" w:colLast="0"/>
      <w:bookmarkEnd w:id="0"/>
    </w:p>
    <w:p w:rsidR="00850C48" w:rsidRPr="00113E26" w:rsidRDefault="00582A59">
      <w:pPr>
        <w:pStyle w:val="Heading1"/>
        <w:spacing w:after="240" w:line="240" w:lineRule="auto"/>
        <w:rPr>
          <w:rFonts w:ascii="Arial" w:hAnsi="Arial" w:cs="Arial"/>
          <w:color w:val="auto"/>
        </w:rPr>
      </w:pPr>
      <w:bookmarkStart w:id="1" w:name="_heading=h.140fz8t00xu5" w:colFirst="0" w:colLast="0"/>
      <w:bookmarkEnd w:id="1"/>
      <w:r w:rsidRPr="00113E26">
        <w:rPr>
          <w:rFonts w:ascii="Arial" w:hAnsi="Arial" w:cs="Arial"/>
          <w:color w:val="auto"/>
        </w:rPr>
        <w:t>Call-Off Schedule 14 (Service Levels)</w:t>
      </w:r>
    </w:p>
    <w:p w:rsidR="00850C48" w:rsidRPr="00113E26" w:rsidRDefault="00582A59">
      <w:pPr>
        <w:pStyle w:val="Heading2"/>
        <w:numPr>
          <w:ilvl w:val="0"/>
          <w:numId w:val="2"/>
        </w:numPr>
        <w:tabs>
          <w:tab w:val="left" w:pos="142"/>
        </w:tabs>
        <w:spacing w:before="240" w:after="120" w:line="240" w:lineRule="auto"/>
        <w:rPr>
          <w:rFonts w:ascii="Arial" w:hAnsi="Arial" w:cs="Arial"/>
          <w:color w:val="auto"/>
        </w:rPr>
      </w:pPr>
      <w:bookmarkStart w:id="2" w:name="_heading=h.rgttvfwx74w7" w:colFirst="0" w:colLast="0"/>
      <w:bookmarkEnd w:id="2"/>
      <w:r w:rsidRPr="00113E26">
        <w:rPr>
          <w:rFonts w:ascii="Arial" w:hAnsi="Arial" w:cs="Arial"/>
          <w:color w:val="auto"/>
        </w:rPr>
        <w:t>Definitions</w:t>
      </w:r>
    </w:p>
    <w:p w:rsidR="00850C48" w:rsidRPr="00113E26" w:rsidRDefault="00582A59">
      <w:pPr>
        <w:numPr>
          <w:ilvl w:val="1"/>
          <w:numId w:val="2"/>
        </w:numPr>
        <w:pBdr>
          <w:top w:val="nil"/>
          <w:left w:val="nil"/>
          <w:bottom w:val="nil"/>
          <w:right w:val="nil"/>
          <w:between w:val="nil"/>
        </w:pBdr>
        <w:spacing w:before="120" w:after="120" w:line="240" w:lineRule="auto"/>
        <w:rPr>
          <w:rFonts w:ascii="Arial" w:hAnsi="Arial" w:cs="Arial"/>
          <w:sz w:val="24"/>
          <w:szCs w:val="24"/>
        </w:rPr>
      </w:pPr>
      <w:r w:rsidRPr="00113E26">
        <w:rPr>
          <w:rFonts w:ascii="Arial" w:eastAsia="Arial" w:hAnsi="Arial" w:cs="Arial"/>
          <w:sz w:val="24"/>
          <w:szCs w:val="24"/>
        </w:rPr>
        <w:t>In this Schedule, the following words shall have the following meanings and they shall supplement Joint Schedule 1 (Definitions):</w:t>
      </w:r>
    </w:p>
    <w:tbl>
      <w:tblPr>
        <w:tblStyle w:val="a2"/>
        <w:tblW w:w="8363" w:type="dxa"/>
        <w:tblInd w:w="8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10"/>
        <w:gridCol w:w="5953"/>
      </w:tblGrid>
      <w:tr w:rsidR="00275C08" w:rsidRPr="00113E26">
        <w:tc>
          <w:tcPr>
            <w:tcW w:w="2410" w:type="dxa"/>
            <w:shd w:val="clear" w:color="auto" w:fill="auto"/>
          </w:tcPr>
          <w:p w:rsidR="00275C08" w:rsidRPr="00113E26" w:rsidRDefault="00275C08" w:rsidP="00275C08">
            <w:pPr>
              <w:pBdr>
                <w:top w:val="nil"/>
                <w:left w:val="nil"/>
                <w:bottom w:val="nil"/>
                <w:right w:val="nil"/>
                <w:between w:val="nil"/>
              </w:pBdr>
              <w:spacing w:after="120"/>
              <w:ind w:left="-108"/>
              <w:rPr>
                <w:rFonts w:ascii="Arial" w:eastAsia="Arial" w:hAnsi="Arial" w:cs="Arial"/>
                <w:b/>
                <w:sz w:val="24"/>
                <w:szCs w:val="24"/>
              </w:rPr>
            </w:pPr>
          </w:p>
          <w:p w:rsidR="00275C08" w:rsidRPr="00113E26" w:rsidRDefault="00275C08" w:rsidP="00275C08">
            <w:pPr>
              <w:pBdr>
                <w:top w:val="nil"/>
                <w:left w:val="nil"/>
                <w:bottom w:val="nil"/>
                <w:right w:val="nil"/>
                <w:between w:val="nil"/>
              </w:pBdr>
              <w:spacing w:after="120"/>
              <w:ind w:left="-108"/>
              <w:rPr>
                <w:rFonts w:ascii="Arial" w:eastAsia="Arial" w:hAnsi="Arial" w:cs="Arial"/>
                <w:b/>
                <w:sz w:val="24"/>
                <w:szCs w:val="24"/>
              </w:rPr>
            </w:pPr>
            <w:r w:rsidRPr="00113E26">
              <w:rPr>
                <w:rFonts w:ascii="Arial" w:eastAsia="Arial" w:hAnsi="Arial" w:cs="Arial"/>
                <w:b/>
                <w:sz w:val="24"/>
                <w:szCs w:val="24"/>
              </w:rPr>
              <w:t>“Critical Service Level Failure”</w:t>
            </w:r>
          </w:p>
          <w:p w:rsidR="00275C08" w:rsidRPr="00113E26" w:rsidRDefault="00275C08" w:rsidP="00275C08">
            <w:pPr>
              <w:pBdr>
                <w:top w:val="nil"/>
                <w:left w:val="nil"/>
                <w:bottom w:val="nil"/>
                <w:right w:val="nil"/>
                <w:between w:val="nil"/>
              </w:pBdr>
              <w:spacing w:after="120"/>
              <w:ind w:left="-108"/>
              <w:rPr>
                <w:rFonts w:ascii="Arial" w:eastAsia="Arial" w:hAnsi="Arial" w:cs="Arial"/>
                <w:b/>
                <w:sz w:val="24"/>
                <w:szCs w:val="24"/>
              </w:rPr>
            </w:pPr>
          </w:p>
        </w:tc>
        <w:tc>
          <w:tcPr>
            <w:tcW w:w="5953" w:type="dxa"/>
            <w:shd w:val="clear" w:color="auto" w:fill="auto"/>
          </w:tcPr>
          <w:p w:rsidR="00275C08" w:rsidRDefault="00275C08" w:rsidP="00275C08">
            <w:pPr>
              <w:pStyle w:val="Standard"/>
              <w:tabs>
                <w:tab w:val="left" w:pos="-179"/>
              </w:tabs>
              <w:spacing w:after="120"/>
              <w:jc w:val="both"/>
              <w:rPr>
                <w:rFonts w:ascii="Arial" w:eastAsia="Arial" w:hAnsi="Arial" w:cs="Arial"/>
                <w:color w:val="000000"/>
                <w:sz w:val="24"/>
                <w:szCs w:val="24"/>
              </w:rPr>
            </w:pPr>
            <w:r w:rsidRPr="00275C08">
              <w:rPr>
                <w:rFonts w:ascii="Arial" w:eastAsia="Arial" w:hAnsi="Arial" w:cs="Arial"/>
                <w:color w:val="000000"/>
                <w:sz w:val="24"/>
                <w:szCs w:val="24"/>
              </w:rPr>
              <w:t>means a failure to meet a Red Service Level Performance Measure for a Critical Service Level defined in the Order Form</w:t>
            </w:r>
          </w:p>
        </w:tc>
      </w:tr>
      <w:tr w:rsidR="00275C08" w:rsidRPr="00113E26">
        <w:tc>
          <w:tcPr>
            <w:tcW w:w="2410" w:type="dxa"/>
            <w:shd w:val="clear" w:color="auto" w:fill="auto"/>
          </w:tcPr>
          <w:p w:rsidR="00275C08" w:rsidRPr="00113E26" w:rsidRDefault="00275C08" w:rsidP="00275C08">
            <w:pPr>
              <w:pBdr>
                <w:top w:val="nil"/>
                <w:left w:val="nil"/>
                <w:bottom w:val="nil"/>
                <w:right w:val="nil"/>
                <w:between w:val="nil"/>
              </w:pBdr>
              <w:spacing w:after="120"/>
              <w:ind w:left="-108"/>
              <w:rPr>
                <w:rFonts w:ascii="Arial" w:eastAsia="Arial" w:hAnsi="Arial" w:cs="Arial"/>
                <w:b/>
                <w:sz w:val="24"/>
                <w:szCs w:val="24"/>
              </w:rPr>
            </w:pPr>
            <w:r w:rsidRPr="00113E26">
              <w:rPr>
                <w:rFonts w:ascii="Arial" w:eastAsia="Arial" w:hAnsi="Arial" w:cs="Arial"/>
                <w:b/>
                <w:sz w:val="24"/>
                <w:szCs w:val="24"/>
              </w:rPr>
              <w:t>"Service Credits"</w:t>
            </w:r>
          </w:p>
        </w:tc>
        <w:tc>
          <w:tcPr>
            <w:tcW w:w="5953" w:type="dxa"/>
            <w:shd w:val="clear" w:color="auto" w:fill="auto"/>
          </w:tcPr>
          <w:p w:rsidR="00275C08" w:rsidRPr="00113E26" w:rsidRDefault="00275C08" w:rsidP="00275C08">
            <w:pPr>
              <w:pBdr>
                <w:top w:val="nil"/>
                <w:left w:val="nil"/>
                <w:bottom w:val="nil"/>
                <w:right w:val="nil"/>
                <w:between w:val="nil"/>
              </w:pBdr>
              <w:tabs>
                <w:tab w:val="left" w:pos="-9"/>
                <w:tab w:val="left" w:pos="-179"/>
              </w:tabs>
              <w:spacing w:after="120"/>
              <w:rPr>
                <w:rFonts w:ascii="Arial" w:eastAsia="Arial" w:hAnsi="Arial" w:cs="Arial"/>
                <w:sz w:val="24"/>
                <w:szCs w:val="24"/>
              </w:rPr>
            </w:pPr>
            <w:r w:rsidRPr="00113E26">
              <w:rPr>
                <w:rFonts w:ascii="Arial" w:eastAsia="Arial" w:hAnsi="Arial" w:cs="Arial"/>
                <w:sz w:val="24"/>
                <w:szCs w:val="24"/>
              </w:rPr>
              <w:t>any service credits specified in the Annex to Part A of this Schedule being payable by the Supplier to the Buyer in respect of any failure by the Supplier to meet one or more Service Levels;</w:t>
            </w:r>
          </w:p>
        </w:tc>
      </w:tr>
      <w:tr w:rsidR="00275C08" w:rsidRPr="00113E26">
        <w:trPr>
          <w:trHeight w:val="359"/>
        </w:trPr>
        <w:tc>
          <w:tcPr>
            <w:tcW w:w="2410" w:type="dxa"/>
            <w:shd w:val="clear" w:color="auto" w:fill="auto"/>
          </w:tcPr>
          <w:p w:rsidR="00275C08" w:rsidRPr="00113E26" w:rsidRDefault="00275C08" w:rsidP="00275C08">
            <w:pPr>
              <w:pBdr>
                <w:top w:val="nil"/>
                <w:left w:val="nil"/>
                <w:bottom w:val="nil"/>
                <w:right w:val="nil"/>
                <w:between w:val="nil"/>
              </w:pBdr>
              <w:spacing w:after="120"/>
              <w:ind w:left="-108"/>
              <w:rPr>
                <w:rFonts w:ascii="Arial" w:eastAsia="Arial" w:hAnsi="Arial" w:cs="Arial"/>
                <w:b/>
                <w:sz w:val="24"/>
                <w:szCs w:val="24"/>
              </w:rPr>
            </w:pPr>
            <w:r w:rsidRPr="00113E26">
              <w:rPr>
                <w:rFonts w:ascii="Arial" w:eastAsia="Arial" w:hAnsi="Arial" w:cs="Arial"/>
                <w:b/>
                <w:sz w:val="24"/>
                <w:szCs w:val="24"/>
              </w:rPr>
              <w:t>"Service Credit Cap"</w:t>
            </w:r>
          </w:p>
        </w:tc>
        <w:tc>
          <w:tcPr>
            <w:tcW w:w="5953" w:type="dxa"/>
            <w:shd w:val="clear" w:color="auto" w:fill="auto"/>
          </w:tcPr>
          <w:p w:rsidR="00275C08" w:rsidRPr="00113E26" w:rsidRDefault="00275C08" w:rsidP="00275C08">
            <w:pPr>
              <w:pBdr>
                <w:top w:val="nil"/>
                <w:left w:val="nil"/>
                <w:bottom w:val="nil"/>
                <w:right w:val="nil"/>
                <w:between w:val="nil"/>
              </w:pBdr>
              <w:tabs>
                <w:tab w:val="left" w:pos="-9"/>
                <w:tab w:val="left" w:pos="-179"/>
              </w:tabs>
              <w:spacing w:after="120"/>
              <w:rPr>
                <w:rFonts w:ascii="Arial" w:eastAsia="Arial" w:hAnsi="Arial" w:cs="Arial"/>
                <w:sz w:val="24"/>
                <w:szCs w:val="24"/>
              </w:rPr>
            </w:pPr>
            <w:r w:rsidRPr="00113E26">
              <w:rPr>
                <w:rFonts w:ascii="Arial" w:eastAsia="Arial" w:hAnsi="Arial" w:cs="Arial"/>
                <w:sz w:val="24"/>
                <w:szCs w:val="24"/>
              </w:rPr>
              <w:t>has the meaning given to it in the Order Form;</w:t>
            </w:r>
          </w:p>
        </w:tc>
      </w:tr>
      <w:tr w:rsidR="00275C08" w:rsidRPr="00113E26">
        <w:tc>
          <w:tcPr>
            <w:tcW w:w="2410" w:type="dxa"/>
            <w:shd w:val="clear" w:color="auto" w:fill="auto"/>
          </w:tcPr>
          <w:p w:rsidR="00275C08" w:rsidRPr="00113E26" w:rsidRDefault="00275C08" w:rsidP="00275C08">
            <w:pPr>
              <w:pBdr>
                <w:top w:val="nil"/>
                <w:left w:val="nil"/>
                <w:bottom w:val="nil"/>
                <w:right w:val="nil"/>
                <w:between w:val="nil"/>
              </w:pBdr>
              <w:spacing w:after="120"/>
              <w:ind w:left="-108"/>
              <w:rPr>
                <w:rFonts w:ascii="Arial" w:eastAsia="Arial" w:hAnsi="Arial" w:cs="Arial"/>
                <w:b/>
                <w:sz w:val="24"/>
                <w:szCs w:val="24"/>
              </w:rPr>
            </w:pPr>
            <w:r w:rsidRPr="00113E26">
              <w:rPr>
                <w:rFonts w:ascii="Arial" w:eastAsia="Arial" w:hAnsi="Arial" w:cs="Arial"/>
                <w:b/>
                <w:sz w:val="24"/>
                <w:szCs w:val="24"/>
              </w:rPr>
              <w:t>"Service Level Failure"</w:t>
            </w:r>
          </w:p>
        </w:tc>
        <w:tc>
          <w:tcPr>
            <w:tcW w:w="5953" w:type="dxa"/>
            <w:shd w:val="clear" w:color="auto" w:fill="auto"/>
          </w:tcPr>
          <w:p w:rsidR="00275C08" w:rsidRPr="00113E26" w:rsidRDefault="00275C08" w:rsidP="00275C08">
            <w:pPr>
              <w:pBdr>
                <w:top w:val="nil"/>
                <w:left w:val="nil"/>
                <w:bottom w:val="nil"/>
                <w:right w:val="nil"/>
                <w:between w:val="nil"/>
              </w:pBdr>
              <w:tabs>
                <w:tab w:val="left" w:pos="-9"/>
                <w:tab w:val="left" w:pos="-179"/>
              </w:tabs>
              <w:spacing w:after="120"/>
              <w:rPr>
                <w:rFonts w:ascii="Arial" w:eastAsia="Arial" w:hAnsi="Arial" w:cs="Arial"/>
                <w:sz w:val="24"/>
                <w:szCs w:val="24"/>
              </w:rPr>
            </w:pPr>
            <w:r w:rsidRPr="00113E26">
              <w:rPr>
                <w:rFonts w:ascii="Arial" w:eastAsia="Arial" w:hAnsi="Arial" w:cs="Arial"/>
                <w:sz w:val="24"/>
                <w:szCs w:val="24"/>
              </w:rPr>
              <w:t>means a failure to meet the Service Level Performance Measure in respect of a Service Level;</w:t>
            </w:r>
          </w:p>
        </w:tc>
      </w:tr>
      <w:tr w:rsidR="00275C08" w:rsidRPr="00113E26">
        <w:tc>
          <w:tcPr>
            <w:tcW w:w="2410" w:type="dxa"/>
            <w:shd w:val="clear" w:color="auto" w:fill="auto"/>
          </w:tcPr>
          <w:p w:rsidR="00275C08" w:rsidRPr="00113E26" w:rsidRDefault="00275C08" w:rsidP="00275C08">
            <w:pPr>
              <w:pBdr>
                <w:top w:val="nil"/>
                <w:left w:val="nil"/>
                <w:bottom w:val="nil"/>
                <w:right w:val="nil"/>
                <w:between w:val="nil"/>
              </w:pBdr>
              <w:spacing w:after="120"/>
              <w:ind w:left="-108"/>
              <w:rPr>
                <w:rFonts w:ascii="Arial" w:eastAsia="Arial" w:hAnsi="Arial" w:cs="Arial"/>
                <w:b/>
                <w:sz w:val="24"/>
                <w:szCs w:val="24"/>
              </w:rPr>
            </w:pPr>
            <w:r w:rsidRPr="00113E26">
              <w:rPr>
                <w:rFonts w:ascii="Arial" w:eastAsia="Arial" w:hAnsi="Arial" w:cs="Arial"/>
                <w:b/>
                <w:sz w:val="24"/>
                <w:szCs w:val="24"/>
              </w:rPr>
              <w:t>"Service Level Performance Measure"</w:t>
            </w:r>
          </w:p>
        </w:tc>
        <w:tc>
          <w:tcPr>
            <w:tcW w:w="5953" w:type="dxa"/>
            <w:shd w:val="clear" w:color="auto" w:fill="auto"/>
          </w:tcPr>
          <w:p w:rsidR="00275C08" w:rsidRPr="00113E26" w:rsidRDefault="00275C08" w:rsidP="00275C08">
            <w:pPr>
              <w:pBdr>
                <w:top w:val="nil"/>
                <w:left w:val="nil"/>
                <w:bottom w:val="nil"/>
                <w:right w:val="nil"/>
                <w:between w:val="nil"/>
              </w:pBdr>
              <w:tabs>
                <w:tab w:val="left" w:pos="-9"/>
                <w:tab w:val="left" w:pos="-179"/>
              </w:tabs>
              <w:spacing w:after="120"/>
              <w:rPr>
                <w:rFonts w:ascii="Arial" w:eastAsia="Arial" w:hAnsi="Arial" w:cs="Arial"/>
                <w:sz w:val="24"/>
                <w:szCs w:val="24"/>
              </w:rPr>
            </w:pPr>
            <w:r w:rsidRPr="00113E26">
              <w:rPr>
                <w:rFonts w:ascii="Arial" w:eastAsia="Arial" w:hAnsi="Arial" w:cs="Arial"/>
                <w:sz w:val="24"/>
                <w:szCs w:val="24"/>
              </w:rPr>
              <w:t>shall be as set out against the relevant Service Level in the Annex to Part A of this Schedule; and</w:t>
            </w:r>
          </w:p>
        </w:tc>
      </w:tr>
      <w:tr w:rsidR="00275C08" w:rsidRPr="00113E26">
        <w:tc>
          <w:tcPr>
            <w:tcW w:w="2410" w:type="dxa"/>
            <w:shd w:val="clear" w:color="auto" w:fill="auto"/>
          </w:tcPr>
          <w:p w:rsidR="00275C08" w:rsidRPr="00113E26" w:rsidRDefault="00275C08" w:rsidP="00275C08">
            <w:pPr>
              <w:pBdr>
                <w:top w:val="nil"/>
                <w:left w:val="nil"/>
                <w:bottom w:val="nil"/>
                <w:right w:val="nil"/>
                <w:between w:val="nil"/>
              </w:pBdr>
              <w:spacing w:after="120"/>
              <w:ind w:left="-108"/>
              <w:rPr>
                <w:rFonts w:ascii="Arial" w:eastAsia="Arial" w:hAnsi="Arial" w:cs="Arial"/>
                <w:b/>
                <w:sz w:val="24"/>
                <w:szCs w:val="24"/>
              </w:rPr>
            </w:pPr>
            <w:r w:rsidRPr="00113E26">
              <w:rPr>
                <w:rFonts w:ascii="Arial" w:eastAsia="Arial" w:hAnsi="Arial" w:cs="Arial"/>
                <w:b/>
                <w:sz w:val="24"/>
                <w:szCs w:val="24"/>
              </w:rPr>
              <w:t>"Service Level Threshold"</w:t>
            </w:r>
          </w:p>
        </w:tc>
        <w:tc>
          <w:tcPr>
            <w:tcW w:w="5953" w:type="dxa"/>
            <w:shd w:val="clear" w:color="auto" w:fill="auto"/>
          </w:tcPr>
          <w:p w:rsidR="00275C08" w:rsidRPr="00113E26" w:rsidRDefault="00275C08" w:rsidP="00275C08">
            <w:pPr>
              <w:pBdr>
                <w:top w:val="nil"/>
                <w:left w:val="nil"/>
                <w:bottom w:val="nil"/>
                <w:right w:val="nil"/>
                <w:between w:val="nil"/>
              </w:pBdr>
              <w:tabs>
                <w:tab w:val="left" w:pos="-9"/>
                <w:tab w:val="left" w:pos="-179"/>
              </w:tabs>
              <w:spacing w:after="120"/>
              <w:rPr>
                <w:rFonts w:ascii="Arial" w:eastAsia="Arial" w:hAnsi="Arial" w:cs="Arial"/>
                <w:sz w:val="24"/>
                <w:szCs w:val="24"/>
              </w:rPr>
            </w:pPr>
            <w:r w:rsidRPr="00113E26">
              <w:rPr>
                <w:rFonts w:ascii="Arial" w:eastAsia="Arial" w:hAnsi="Arial" w:cs="Arial"/>
                <w:sz w:val="24"/>
                <w:szCs w:val="24"/>
              </w:rPr>
              <w:t>shall be as set out against the relevant Service Level in the Annex to Part A of this Schedule.</w:t>
            </w:r>
          </w:p>
        </w:tc>
      </w:tr>
    </w:tbl>
    <w:p w:rsidR="00850C48" w:rsidRPr="00113E26" w:rsidRDefault="00582A59">
      <w:pPr>
        <w:pStyle w:val="Heading2"/>
        <w:numPr>
          <w:ilvl w:val="0"/>
          <w:numId w:val="2"/>
        </w:numPr>
        <w:tabs>
          <w:tab w:val="left" w:pos="142"/>
        </w:tabs>
        <w:spacing w:before="240" w:after="120" w:line="240" w:lineRule="auto"/>
        <w:rPr>
          <w:rFonts w:ascii="Arial" w:hAnsi="Arial" w:cs="Arial"/>
          <w:color w:val="auto"/>
        </w:rPr>
      </w:pPr>
      <w:bookmarkStart w:id="3" w:name="_heading=h.mhajh3b5dg38" w:colFirst="0" w:colLast="0"/>
      <w:bookmarkEnd w:id="3"/>
      <w:r w:rsidRPr="00113E26">
        <w:rPr>
          <w:rFonts w:ascii="Arial" w:hAnsi="Arial" w:cs="Arial"/>
          <w:color w:val="auto"/>
        </w:rPr>
        <w:t>What happens if you don’t meet the Service Levels</w:t>
      </w:r>
    </w:p>
    <w:p w:rsidR="00850C48" w:rsidRPr="00113E26" w:rsidRDefault="00582A59">
      <w:pPr>
        <w:numPr>
          <w:ilvl w:val="1"/>
          <w:numId w:val="2"/>
        </w:numPr>
        <w:pBdr>
          <w:top w:val="nil"/>
          <w:left w:val="nil"/>
          <w:bottom w:val="nil"/>
          <w:right w:val="nil"/>
          <w:between w:val="nil"/>
        </w:pBdr>
        <w:spacing w:before="120" w:after="120" w:line="240" w:lineRule="auto"/>
        <w:rPr>
          <w:rFonts w:ascii="Arial" w:hAnsi="Arial" w:cs="Arial"/>
          <w:sz w:val="24"/>
          <w:szCs w:val="24"/>
        </w:rPr>
      </w:pPr>
      <w:r w:rsidRPr="00113E26">
        <w:rPr>
          <w:rFonts w:ascii="Arial" w:eastAsia="Arial" w:hAnsi="Arial" w:cs="Arial"/>
          <w:sz w:val="24"/>
          <w:szCs w:val="24"/>
        </w:rPr>
        <w:t>The Supplier shall at all times provide the Deliverables to meet or exceed the Service Level Performance Measure for each Service Level.</w:t>
      </w:r>
    </w:p>
    <w:p w:rsidR="00850C48" w:rsidRPr="00113E26" w:rsidRDefault="00582A59">
      <w:pPr>
        <w:numPr>
          <w:ilvl w:val="1"/>
          <w:numId w:val="2"/>
        </w:numPr>
        <w:pBdr>
          <w:top w:val="nil"/>
          <w:left w:val="nil"/>
          <w:bottom w:val="nil"/>
          <w:right w:val="nil"/>
          <w:between w:val="nil"/>
        </w:pBdr>
        <w:spacing w:before="120" w:after="120" w:line="240" w:lineRule="auto"/>
        <w:rPr>
          <w:rFonts w:ascii="Arial" w:hAnsi="Arial" w:cs="Arial"/>
          <w:sz w:val="24"/>
          <w:szCs w:val="24"/>
        </w:rPr>
      </w:pPr>
      <w:r w:rsidRPr="00113E26">
        <w:rPr>
          <w:rFonts w:ascii="Arial" w:eastAsia="Arial" w:hAnsi="Arial" w:cs="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rsidR="00850C48" w:rsidRPr="00113E26" w:rsidRDefault="00582A59">
      <w:pPr>
        <w:numPr>
          <w:ilvl w:val="1"/>
          <w:numId w:val="2"/>
        </w:numPr>
        <w:pBdr>
          <w:top w:val="nil"/>
          <w:left w:val="nil"/>
          <w:bottom w:val="nil"/>
          <w:right w:val="nil"/>
          <w:between w:val="nil"/>
        </w:pBdr>
        <w:spacing w:before="120" w:after="120" w:line="240" w:lineRule="auto"/>
        <w:rPr>
          <w:rFonts w:ascii="Arial" w:hAnsi="Arial" w:cs="Arial"/>
          <w:sz w:val="24"/>
          <w:szCs w:val="24"/>
        </w:rPr>
      </w:pPr>
      <w:r w:rsidRPr="00113E26">
        <w:rPr>
          <w:rFonts w:ascii="Arial" w:eastAsia="Arial" w:hAnsi="Arial" w:cs="Arial"/>
          <w:sz w:val="24"/>
          <w:szCs w:val="24"/>
        </w:rPr>
        <w:t>The Supplier shall send Performance Monitoring Reports to the Buyer detailing the level of service which was achieved in accordance with the provisions of Part B (Performance Monitoring) of this Schedule.</w:t>
      </w:r>
    </w:p>
    <w:p w:rsidR="00850C48" w:rsidRPr="00113E26" w:rsidRDefault="00582A59">
      <w:pPr>
        <w:numPr>
          <w:ilvl w:val="1"/>
          <w:numId w:val="2"/>
        </w:numPr>
        <w:pBdr>
          <w:top w:val="nil"/>
          <w:left w:val="nil"/>
          <w:bottom w:val="nil"/>
          <w:right w:val="nil"/>
          <w:between w:val="nil"/>
        </w:pBdr>
        <w:spacing w:before="120" w:after="120" w:line="240" w:lineRule="auto"/>
        <w:rPr>
          <w:rFonts w:ascii="Arial" w:hAnsi="Arial" w:cs="Arial"/>
          <w:sz w:val="24"/>
          <w:szCs w:val="24"/>
        </w:rPr>
      </w:pPr>
      <w:r w:rsidRPr="00113E26">
        <w:rPr>
          <w:rFonts w:ascii="Arial" w:eastAsia="Arial" w:hAnsi="Arial" w:cs="Arial"/>
          <w:sz w:val="24"/>
          <w:szCs w:val="24"/>
        </w:rPr>
        <w:t>A Service Credit shall be the Buyer’s exclusive financial remedy for a Service Level Failure except where:</w:t>
      </w:r>
    </w:p>
    <w:p w:rsidR="00850C48" w:rsidRPr="00113E26" w:rsidRDefault="00582A59">
      <w:pPr>
        <w:numPr>
          <w:ilvl w:val="2"/>
          <w:numId w:val="2"/>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lastRenderedPageBreak/>
        <w:t>the Supplier has over the previous (twelve) 12 Month period exceeded the Service Credit Cap; and/or</w:t>
      </w:r>
    </w:p>
    <w:p w:rsidR="00850C48" w:rsidRPr="00113E26" w:rsidRDefault="00582A59">
      <w:pPr>
        <w:numPr>
          <w:ilvl w:val="2"/>
          <w:numId w:val="2"/>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the Service Level Failure:</w:t>
      </w:r>
    </w:p>
    <w:p w:rsidR="00850C48" w:rsidRPr="00113E26" w:rsidRDefault="00582A59">
      <w:pPr>
        <w:numPr>
          <w:ilvl w:val="3"/>
          <w:numId w:val="2"/>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exceeds the relevant Service Level Threshold;</w:t>
      </w:r>
    </w:p>
    <w:p w:rsidR="00850C48" w:rsidRPr="00113E26" w:rsidRDefault="00582A59">
      <w:pPr>
        <w:numPr>
          <w:ilvl w:val="3"/>
          <w:numId w:val="2"/>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 xml:space="preserve">has arisen due to a Prohibited Act or wilful Default by the Supplier; </w:t>
      </w:r>
    </w:p>
    <w:p w:rsidR="00850C48" w:rsidRPr="00113E26" w:rsidRDefault="00582A59">
      <w:pPr>
        <w:numPr>
          <w:ilvl w:val="3"/>
          <w:numId w:val="2"/>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results in the corruption or loss of any Government Data; and/or</w:t>
      </w:r>
    </w:p>
    <w:p w:rsidR="00850C48" w:rsidRPr="00113E26" w:rsidRDefault="00582A59">
      <w:pPr>
        <w:numPr>
          <w:ilvl w:val="3"/>
          <w:numId w:val="2"/>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results in the Buyer being required to make a compensation payment to one or more third parties; and/or</w:t>
      </w:r>
    </w:p>
    <w:p w:rsidR="00850C48" w:rsidRPr="00113E26" w:rsidRDefault="00582A59">
      <w:pPr>
        <w:numPr>
          <w:ilvl w:val="2"/>
          <w:numId w:val="2"/>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the Buyer is entitled to or does terminate this Contract pursuant to Clause 10.4 (CCS and Buyer Termination Rights).</w:t>
      </w:r>
    </w:p>
    <w:p w:rsidR="00850C48" w:rsidRPr="00113E26" w:rsidRDefault="00582A59">
      <w:pPr>
        <w:numPr>
          <w:ilvl w:val="1"/>
          <w:numId w:val="2"/>
        </w:numPr>
        <w:pBdr>
          <w:top w:val="nil"/>
          <w:left w:val="nil"/>
          <w:bottom w:val="nil"/>
          <w:right w:val="nil"/>
          <w:between w:val="nil"/>
        </w:pBdr>
        <w:spacing w:before="120" w:after="120" w:line="240" w:lineRule="auto"/>
        <w:rPr>
          <w:rFonts w:ascii="Arial" w:hAnsi="Arial" w:cs="Arial"/>
          <w:sz w:val="24"/>
          <w:szCs w:val="24"/>
        </w:rPr>
      </w:pPr>
      <w:r w:rsidRPr="00113E26">
        <w:rPr>
          <w:rFonts w:ascii="Arial" w:eastAsia="Arial" w:hAnsi="Arial" w:cs="Arial"/>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rsidR="00850C48" w:rsidRPr="00113E26" w:rsidRDefault="00582A59">
      <w:pPr>
        <w:numPr>
          <w:ilvl w:val="2"/>
          <w:numId w:val="2"/>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 xml:space="preserve">the total number of Service Levels for which the weighting is to be changed does not exceed the number applicable as at the Start Date; </w:t>
      </w:r>
    </w:p>
    <w:p w:rsidR="00850C48" w:rsidRPr="00113E26" w:rsidRDefault="00582A59">
      <w:pPr>
        <w:numPr>
          <w:ilvl w:val="2"/>
          <w:numId w:val="2"/>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the principal purpose of the change is to reflect changes in the Buyer's business requirements and/or priorities or to reflect changing industry standards; and</w:t>
      </w:r>
    </w:p>
    <w:p w:rsidR="00850C48" w:rsidRPr="00113E26" w:rsidRDefault="00582A59">
      <w:pPr>
        <w:numPr>
          <w:ilvl w:val="2"/>
          <w:numId w:val="2"/>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there is no change to the Service Credit Cap.</w:t>
      </w:r>
    </w:p>
    <w:p w:rsidR="00850C48" w:rsidRPr="00113E26" w:rsidRDefault="00582A59">
      <w:pPr>
        <w:pStyle w:val="Heading2"/>
        <w:numPr>
          <w:ilvl w:val="0"/>
          <w:numId w:val="2"/>
        </w:numPr>
        <w:tabs>
          <w:tab w:val="left" w:pos="142"/>
        </w:tabs>
        <w:spacing w:before="240" w:after="120" w:line="240" w:lineRule="auto"/>
        <w:rPr>
          <w:rFonts w:ascii="Arial" w:hAnsi="Arial" w:cs="Arial"/>
          <w:color w:val="auto"/>
        </w:rPr>
      </w:pPr>
      <w:bookmarkStart w:id="4" w:name="_heading=h.b6ajvciw2gu5" w:colFirst="0" w:colLast="0"/>
      <w:bookmarkEnd w:id="4"/>
      <w:r w:rsidRPr="00113E26">
        <w:rPr>
          <w:rFonts w:ascii="Arial" w:hAnsi="Arial" w:cs="Arial"/>
          <w:color w:val="auto"/>
        </w:rPr>
        <w:t>Critical Service Level Failure</w:t>
      </w:r>
    </w:p>
    <w:p w:rsidR="00850C48" w:rsidRPr="00113E26" w:rsidRDefault="00582A59">
      <w:pPr>
        <w:pBdr>
          <w:top w:val="nil"/>
          <w:left w:val="nil"/>
          <w:bottom w:val="nil"/>
          <w:right w:val="nil"/>
          <w:between w:val="nil"/>
        </w:pBdr>
        <w:spacing w:before="120" w:after="120" w:line="240" w:lineRule="auto"/>
        <w:ind w:left="936" w:hanging="576"/>
        <w:rPr>
          <w:rFonts w:ascii="Arial" w:eastAsia="Arial" w:hAnsi="Arial" w:cs="Arial"/>
          <w:sz w:val="24"/>
          <w:szCs w:val="24"/>
        </w:rPr>
      </w:pPr>
      <w:r w:rsidRPr="00113E26">
        <w:rPr>
          <w:rFonts w:ascii="Arial" w:eastAsia="Arial" w:hAnsi="Arial" w:cs="Arial"/>
          <w:sz w:val="24"/>
          <w:szCs w:val="24"/>
        </w:rPr>
        <w:t>On the occurrence of a Critical Service Level Failure:</w:t>
      </w:r>
    </w:p>
    <w:p w:rsidR="00850C48" w:rsidRPr="00113E26" w:rsidRDefault="00582A59">
      <w:pPr>
        <w:numPr>
          <w:ilvl w:val="1"/>
          <w:numId w:val="2"/>
        </w:numPr>
        <w:pBdr>
          <w:top w:val="nil"/>
          <w:left w:val="nil"/>
          <w:bottom w:val="nil"/>
          <w:right w:val="nil"/>
          <w:between w:val="nil"/>
        </w:pBdr>
        <w:spacing w:before="120" w:after="120" w:line="240" w:lineRule="auto"/>
        <w:rPr>
          <w:rFonts w:ascii="Arial" w:hAnsi="Arial" w:cs="Arial"/>
          <w:sz w:val="24"/>
          <w:szCs w:val="24"/>
        </w:rPr>
      </w:pPr>
      <w:r w:rsidRPr="00113E26">
        <w:rPr>
          <w:rFonts w:ascii="Arial" w:eastAsia="Arial" w:hAnsi="Arial" w:cs="Arial"/>
          <w:sz w:val="24"/>
          <w:szCs w:val="24"/>
        </w:rPr>
        <w:t>any Service Credits that would otherwise have accrued during the relevant Service Period shall not accrue; and</w:t>
      </w:r>
    </w:p>
    <w:p w:rsidR="00850C48" w:rsidRPr="00113E26" w:rsidRDefault="00582A59">
      <w:pPr>
        <w:numPr>
          <w:ilvl w:val="1"/>
          <w:numId w:val="2"/>
        </w:numPr>
        <w:pBdr>
          <w:top w:val="nil"/>
          <w:left w:val="nil"/>
          <w:bottom w:val="nil"/>
          <w:right w:val="nil"/>
          <w:between w:val="nil"/>
        </w:pBdr>
        <w:spacing w:before="120" w:after="120" w:line="240" w:lineRule="auto"/>
        <w:rPr>
          <w:rFonts w:ascii="Arial" w:hAnsi="Arial" w:cs="Arial"/>
          <w:sz w:val="24"/>
          <w:szCs w:val="24"/>
        </w:rPr>
      </w:pPr>
      <w:r w:rsidRPr="00113E26">
        <w:rPr>
          <w:rFonts w:ascii="Arial" w:eastAsia="Arial" w:hAnsi="Arial" w:cs="Arial"/>
          <w:sz w:val="24"/>
          <w:szCs w:val="24"/>
        </w:rPr>
        <w:t>the Buyer shall (subject to the Service Credit Cap) be entitled to withhold and retain as compensation a sum equal to any Charges which would otherwise have been due to the Supplier in respect of that Service Period ("</w:t>
      </w:r>
      <w:r w:rsidRPr="00113E26">
        <w:rPr>
          <w:rFonts w:ascii="Arial" w:eastAsia="Arial" w:hAnsi="Arial" w:cs="Arial"/>
          <w:b/>
          <w:sz w:val="24"/>
          <w:szCs w:val="24"/>
        </w:rPr>
        <w:t>Compensation for Critical Service Level Failure</w:t>
      </w:r>
      <w:r w:rsidRPr="00113E26">
        <w:rPr>
          <w:rFonts w:ascii="Arial" w:eastAsia="Arial" w:hAnsi="Arial" w:cs="Arial"/>
          <w:sz w:val="24"/>
          <w:szCs w:val="24"/>
        </w:rPr>
        <w:t>"),</w:t>
      </w:r>
    </w:p>
    <w:p w:rsidR="00850C48" w:rsidRPr="00113E26" w:rsidRDefault="00582A59">
      <w:pPr>
        <w:pBdr>
          <w:top w:val="nil"/>
          <w:left w:val="nil"/>
          <w:bottom w:val="nil"/>
          <w:right w:val="nil"/>
          <w:between w:val="nil"/>
        </w:pBdr>
        <w:tabs>
          <w:tab w:val="left" w:pos="3402"/>
        </w:tabs>
        <w:spacing w:after="220" w:line="240" w:lineRule="auto"/>
        <w:ind w:left="720"/>
        <w:rPr>
          <w:rFonts w:ascii="Arial" w:eastAsia="Arial" w:hAnsi="Arial" w:cs="Arial"/>
          <w:sz w:val="24"/>
          <w:szCs w:val="24"/>
        </w:rPr>
      </w:pPr>
      <w:r w:rsidRPr="00113E26">
        <w:rPr>
          <w:rFonts w:ascii="Arial" w:eastAsia="Arial" w:hAnsi="Arial" w:cs="Arial"/>
          <w:sz w:val="24"/>
          <w:szCs w:val="24"/>
        </w:rPr>
        <w:t>provided that the operation of this paragraph 3 shall be without prejudice to the right of the Buyer to terminate this Contract and/or to claim damages from the Supplier for material Default.</w:t>
      </w:r>
    </w:p>
    <w:p w:rsidR="00850C48" w:rsidRPr="00113E26" w:rsidRDefault="00850C48">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sz w:val="24"/>
          <w:szCs w:val="24"/>
        </w:rPr>
      </w:pPr>
    </w:p>
    <w:p w:rsidR="00850C48" w:rsidRPr="00113E26" w:rsidRDefault="00582A59">
      <w:pPr>
        <w:pStyle w:val="Heading2"/>
        <w:rPr>
          <w:rFonts w:ascii="Arial" w:hAnsi="Arial" w:cs="Arial"/>
          <w:color w:val="auto"/>
          <w:sz w:val="36"/>
          <w:szCs w:val="36"/>
        </w:rPr>
      </w:pPr>
      <w:bookmarkStart w:id="5" w:name="_heading=h.4cu6n5p8m1uq" w:colFirst="0" w:colLast="0"/>
      <w:bookmarkEnd w:id="5"/>
      <w:r w:rsidRPr="00113E26">
        <w:rPr>
          <w:rFonts w:ascii="Arial" w:hAnsi="Arial" w:cs="Arial"/>
          <w:color w:val="auto"/>
        </w:rPr>
        <w:br w:type="page"/>
      </w:r>
      <w:r w:rsidRPr="00113E26">
        <w:rPr>
          <w:rFonts w:ascii="Arial" w:hAnsi="Arial" w:cs="Arial"/>
          <w:color w:val="auto"/>
          <w:sz w:val="36"/>
          <w:szCs w:val="36"/>
        </w:rPr>
        <w:lastRenderedPageBreak/>
        <w:t xml:space="preserve">Part A: Service Levels and Service Credits </w:t>
      </w:r>
    </w:p>
    <w:p w:rsidR="00850C48" w:rsidRPr="00113E26" w:rsidRDefault="00582A59">
      <w:pPr>
        <w:pStyle w:val="Heading3"/>
        <w:numPr>
          <w:ilvl w:val="0"/>
          <w:numId w:val="3"/>
        </w:numPr>
        <w:tabs>
          <w:tab w:val="left" w:pos="142"/>
        </w:tabs>
        <w:spacing w:before="240" w:after="120" w:line="240" w:lineRule="auto"/>
        <w:rPr>
          <w:rFonts w:ascii="Arial" w:hAnsi="Arial" w:cs="Arial"/>
          <w:sz w:val="20"/>
          <w:szCs w:val="20"/>
        </w:rPr>
      </w:pPr>
      <w:bookmarkStart w:id="6" w:name="_heading=h.5x07kbi0nvo5" w:colFirst="0" w:colLast="0"/>
      <w:bookmarkEnd w:id="6"/>
      <w:r w:rsidRPr="00113E26">
        <w:rPr>
          <w:rFonts w:ascii="Arial" w:eastAsia="Arial" w:hAnsi="Arial" w:cs="Arial"/>
          <w:sz w:val="24"/>
          <w:szCs w:val="24"/>
        </w:rPr>
        <w:t>Service Levels</w:t>
      </w:r>
    </w:p>
    <w:p w:rsidR="00850C48" w:rsidRPr="00113E26" w:rsidRDefault="00582A59">
      <w:p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If the level of performance of the Supplier:</w:t>
      </w:r>
    </w:p>
    <w:p w:rsidR="00850C48" w:rsidRPr="00113E26" w:rsidRDefault="00582A59">
      <w:pPr>
        <w:numPr>
          <w:ilvl w:val="1"/>
          <w:numId w:val="3"/>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is likely to or fails to meet any Service Level Performance Measure; or</w:t>
      </w:r>
    </w:p>
    <w:p w:rsidR="00850C48" w:rsidRPr="00113E26" w:rsidRDefault="00582A59">
      <w:pPr>
        <w:numPr>
          <w:ilvl w:val="1"/>
          <w:numId w:val="3"/>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 xml:space="preserve">is likely to cause or causes a Critical Service Failure to occur, </w:t>
      </w:r>
    </w:p>
    <w:p w:rsidR="00850C48" w:rsidRPr="00113E26" w:rsidRDefault="00582A59">
      <w:p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the Supplier shall immediately notify the Buyer in writing and the Buyer, in its absolute discretion and without limiting any other of its rights, may:</w:t>
      </w:r>
    </w:p>
    <w:p w:rsidR="00850C48" w:rsidRPr="00113E26" w:rsidRDefault="00582A59">
      <w:pPr>
        <w:numPr>
          <w:ilvl w:val="2"/>
          <w:numId w:val="1"/>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rsidR="00850C48" w:rsidRPr="00113E26" w:rsidRDefault="00582A59">
      <w:pPr>
        <w:numPr>
          <w:ilvl w:val="2"/>
          <w:numId w:val="1"/>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 xml:space="preserve">instruct the Supplier to comply with the Rectification Plan Process; </w:t>
      </w:r>
    </w:p>
    <w:p w:rsidR="00850C48" w:rsidRPr="00113E26" w:rsidRDefault="00582A59">
      <w:pPr>
        <w:numPr>
          <w:ilvl w:val="2"/>
          <w:numId w:val="1"/>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if a Service Level Failure has occurred, deduct the applicable Service Level Credits payable by the Supplier to the Buyer; and/or</w:t>
      </w:r>
    </w:p>
    <w:p w:rsidR="00850C48" w:rsidRPr="00113E26" w:rsidRDefault="00582A59">
      <w:pPr>
        <w:numPr>
          <w:ilvl w:val="2"/>
          <w:numId w:val="1"/>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if a Critical Service Level Failure has occurred, exercise its right to Compensation for Critical Service Level Failure (including the right to terminate for material Default).</w:t>
      </w:r>
    </w:p>
    <w:p w:rsidR="00850C48" w:rsidRPr="00113E26" w:rsidRDefault="00582A59">
      <w:pPr>
        <w:pStyle w:val="Heading3"/>
        <w:numPr>
          <w:ilvl w:val="0"/>
          <w:numId w:val="3"/>
        </w:numPr>
        <w:tabs>
          <w:tab w:val="left" w:pos="142"/>
        </w:tabs>
        <w:spacing w:before="240" w:after="120" w:line="240" w:lineRule="auto"/>
        <w:rPr>
          <w:rFonts w:ascii="Arial" w:hAnsi="Arial" w:cs="Arial"/>
          <w:sz w:val="20"/>
          <w:szCs w:val="20"/>
        </w:rPr>
      </w:pPr>
      <w:bookmarkStart w:id="7" w:name="_heading=h.1db8bsz1ggaz" w:colFirst="0" w:colLast="0"/>
      <w:bookmarkEnd w:id="7"/>
      <w:r w:rsidRPr="00113E26">
        <w:rPr>
          <w:rFonts w:ascii="Arial" w:eastAsia="Arial" w:hAnsi="Arial" w:cs="Arial"/>
          <w:sz w:val="24"/>
          <w:szCs w:val="24"/>
        </w:rPr>
        <w:t>Service Credits</w:t>
      </w:r>
    </w:p>
    <w:p w:rsidR="00850C48" w:rsidRPr="00113E26" w:rsidRDefault="00582A59">
      <w:pPr>
        <w:numPr>
          <w:ilvl w:val="1"/>
          <w:numId w:val="3"/>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The Buyer shall use the Performance Monitoring Reports supplied by the Supplier to verify the calculation and accuracy of the Service Credits, if any, applicable to each Service Period.</w:t>
      </w:r>
    </w:p>
    <w:p w:rsidR="00850C48" w:rsidRPr="00113E26" w:rsidRDefault="00582A59">
      <w:pPr>
        <w:numPr>
          <w:ilvl w:val="1"/>
          <w:numId w:val="3"/>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rsidR="00850C48" w:rsidRPr="00113E26" w:rsidRDefault="00582A59">
      <w:pPr>
        <w:pStyle w:val="Heading2"/>
        <w:spacing w:after="240" w:line="240" w:lineRule="auto"/>
        <w:rPr>
          <w:rFonts w:ascii="Arial" w:eastAsia="Arial Bold" w:hAnsi="Arial" w:cs="Arial"/>
          <w:color w:val="auto"/>
          <w:sz w:val="24"/>
          <w:szCs w:val="24"/>
        </w:rPr>
      </w:pPr>
      <w:bookmarkStart w:id="8" w:name="_heading=h.da0i61t2wo4r" w:colFirst="0" w:colLast="0"/>
      <w:bookmarkEnd w:id="8"/>
      <w:r w:rsidRPr="00113E26">
        <w:rPr>
          <w:rFonts w:ascii="Arial" w:hAnsi="Arial" w:cs="Arial"/>
          <w:color w:val="auto"/>
        </w:rPr>
        <w:br w:type="page"/>
      </w:r>
      <w:r w:rsidRPr="00113E26">
        <w:rPr>
          <w:rFonts w:ascii="Arial" w:eastAsia="Arial Bold" w:hAnsi="Arial" w:cs="Arial"/>
          <w:color w:val="auto"/>
          <w:sz w:val="36"/>
          <w:szCs w:val="36"/>
        </w:rPr>
        <w:lastRenderedPageBreak/>
        <w:t>Annex A to Part A: Services Levels and Service Credits Table</w:t>
      </w:r>
    </w:p>
    <w:p w:rsidR="00850C48" w:rsidRPr="00113E26" w:rsidRDefault="00850C48">
      <w:pPr>
        <w:ind w:left="709"/>
        <w:rPr>
          <w:rFonts w:ascii="Arial" w:eastAsia="Arial" w:hAnsi="Arial" w:cs="Arial"/>
          <w:sz w:val="24"/>
          <w:szCs w:val="24"/>
        </w:rPr>
      </w:pPr>
    </w:p>
    <w:tbl>
      <w:tblPr>
        <w:tblStyle w:val="a3"/>
        <w:tblW w:w="114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01"/>
        <w:gridCol w:w="12"/>
        <w:gridCol w:w="1571"/>
        <w:gridCol w:w="3090"/>
        <w:gridCol w:w="1730"/>
        <w:gridCol w:w="2102"/>
        <w:gridCol w:w="1271"/>
      </w:tblGrid>
      <w:tr w:rsidR="00275C08" w:rsidRPr="00113E26" w:rsidTr="00275C08">
        <w:trPr>
          <w:trHeight w:val="1213"/>
          <w:tblHeader/>
          <w:jc w:val="center"/>
        </w:trPr>
        <w:tc>
          <w:tcPr>
            <w:tcW w:w="1701" w:type="dxa"/>
            <w:shd w:val="clear" w:color="auto" w:fill="D9D9D9"/>
          </w:tcPr>
          <w:p w:rsidR="00275C08" w:rsidRPr="00113E26" w:rsidRDefault="00275C08">
            <w:pPr>
              <w:ind w:left="95"/>
              <w:rPr>
                <w:rFonts w:ascii="Arial" w:eastAsia="Arial" w:hAnsi="Arial" w:cs="Arial"/>
                <w:sz w:val="24"/>
                <w:szCs w:val="24"/>
              </w:rPr>
            </w:pPr>
          </w:p>
        </w:tc>
        <w:tc>
          <w:tcPr>
            <w:tcW w:w="6403" w:type="dxa"/>
            <w:gridSpan w:val="4"/>
            <w:shd w:val="clear" w:color="auto" w:fill="D9D9D9"/>
          </w:tcPr>
          <w:p w:rsidR="00275C08" w:rsidRPr="00113E26" w:rsidRDefault="00275C08">
            <w:pPr>
              <w:ind w:left="95"/>
              <w:rPr>
                <w:rFonts w:ascii="Arial" w:eastAsia="Arial" w:hAnsi="Arial" w:cs="Arial"/>
                <w:sz w:val="24"/>
                <w:szCs w:val="24"/>
              </w:rPr>
            </w:pPr>
            <w:r w:rsidRPr="00113E26">
              <w:rPr>
                <w:rFonts w:ascii="Arial" w:eastAsia="Arial" w:hAnsi="Arial" w:cs="Arial"/>
                <w:sz w:val="24"/>
                <w:szCs w:val="24"/>
              </w:rPr>
              <w:t>Service Levels</w:t>
            </w:r>
          </w:p>
        </w:tc>
        <w:tc>
          <w:tcPr>
            <w:tcW w:w="2102" w:type="dxa"/>
            <w:vMerge w:val="restart"/>
            <w:shd w:val="clear" w:color="auto" w:fill="D9D9D9"/>
            <w:vAlign w:val="center"/>
          </w:tcPr>
          <w:p w:rsidR="00275C08" w:rsidRPr="00113E26" w:rsidRDefault="00275C08">
            <w:pPr>
              <w:ind w:left="95"/>
              <w:rPr>
                <w:rFonts w:ascii="Arial" w:eastAsia="Arial" w:hAnsi="Arial" w:cs="Arial"/>
                <w:sz w:val="24"/>
                <w:szCs w:val="24"/>
              </w:rPr>
            </w:pPr>
            <w:r w:rsidRPr="00113E26">
              <w:rPr>
                <w:rFonts w:ascii="Arial" w:eastAsia="Arial" w:hAnsi="Arial" w:cs="Arial"/>
                <w:sz w:val="24"/>
                <w:szCs w:val="24"/>
              </w:rPr>
              <w:t>Service Credit for each Service Period</w:t>
            </w:r>
          </w:p>
          <w:p w:rsidR="00275C08" w:rsidRPr="00113E26" w:rsidRDefault="00275C08">
            <w:pPr>
              <w:ind w:left="95"/>
              <w:rPr>
                <w:rFonts w:ascii="Arial" w:eastAsia="Arial" w:hAnsi="Arial" w:cs="Arial"/>
                <w:sz w:val="24"/>
                <w:szCs w:val="24"/>
              </w:rPr>
            </w:pPr>
          </w:p>
        </w:tc>
        <w:tc>
          <w:tcPr>
            <w:tcW w:w="1271" w:type="dxa"/>
            <w:shd w:val="clear" w:color="auto" w:fill="D9D9D9"/>
          </w:tcPr>
          <w:p w:rsidR="00275C08" w:rsidRPr="00113E26" w:rsidRDefault="00275C08">
            <w:pPr>
              <w:ind w:left="95"/>
              <w:rPr>
                <w:rFonts w:ascii="Arial" w:eastAsia="Arial" w:hAnsi="Arial" w:cs="Arial"/>
                <w:sz w:val="24"/>
                <w:szCs w:val="24"/>
              </w:rPr>
            </w:pPr>
          </w:p>
        </w:tc>
      </w:tr>
      <w:tr w:rsidR="00756C8A" w:rsidRPr="00113E26" w:rsidTr="00756C8A">
        <w:trPr>
          <w:trHeight w:val="1213"/>
          <w:tblHeader/>
          <w:jc w:val="center"/>
        </w:trPr>
        <w:tc>
          <w:tcPr>
            <w:tcW w:w="1713" w:type="dxa"/>
            <w:gridSpan w:val="2"/>
            <w:shd w:val="clear" w:color="auto" w:fill="D9D9D9"/>
            <w:vAlign w:val="center"/>
          </w:tcPr>
          <w:p w:rsidR="00756C8A" w:rsidRPr="00113E26" w:rsidRDefault="00756C8A">
            <w:pPr>
              <w:ind w:left="61"/>
              <w:rPr>
                <w:rFonts w:ascii="Arial" w:eastAsia="Arial" w:hAnsi="Arial" w:cs="Arial"/>
                <w:sz w:val="24"/>
                <w:szCs w:val="24"/>
              </w:rPr>
            </w:pPr>
            <w:r w:rsidRPr="00113E26">
              <w:rPr>
                <w:rFonts w:ascii="Arial" w:eastAsia="Arial" w:hAnsi="Arial" w:cs="Arial"/>
                <w:sz w:val="24"/>
                <w:szCs w:val="24"/>
              </w:rPr>
              <w:t>Service Level Performance Criterion</w:t>
            </w:r>
          </w:p>
        </w:tc>
        <w:tc>
          <w:tcPr>
            <w:tcW w:w="1571" w:type="dxa"/>
            <w:shd w:val="clear" w:color="auto" w:fill="D9D9D9"/>
            <w:vAlign w:val="center"/>
          </w:tcPr>
          <w:p w:rsidR="00756C8A" w:rsidRPr="00113E26" w:rsidRDefault="00756C8A">
            <w:pPr>
              <w:ind w:left="95"/>
              <w:rPr>
                <w:rFonts w:ascii="Arial" w:eastAsia="Arial" w:hAnsi="Arial" w:cs="Arial"/>
                <w:sz w:val="24"/>
                <w:szCs w:val="24"/>
              </w:rPr>
            </w:pPr>
            <w:r w:rsidRPr="00113E26">
              <w:rPr>
                <w:rFonts w:ascii="Arial" w:eastAsia="Arial" w:hAnsi="Arial" w:cs="Arial"/>
                <w:sz w:val="24"/>
                <w:szCs w:val="24"/>
              </w:rPr>
              <w:t>Key Indicator</w:t>
            </w:r>
          </w:p>
        </w:tc>
        <w:tc>
          <w:tcPr>
            <w:tcW w:w="3090" w:type="dxa"/>
            <w:shd w:val="clear" w:color="auto" w:fill="D9D9D9"/>
          </w:tcPr>
          <w:p w:rsidR="00756C8A" w:rsidRDefault="00756C8A">
            <w:pPr>
              <w:rPr>
                <w:rFonts w:ascii="Arial" w:eastAsia="Arial" w:hAnsi="Arial" w:cs="Arial"/>
                <w:sz w:val="24"/>
                <w:szCs w:val="24"/>
              </w:rPr>
            </w:pPr>
          </w:p>
          <w:p w:rsidR="00756C8A" w:rsidRPr="00113E26" w:rsidRDefault="00756C8A">
            <w:pPr>
              <w:rPr>
                <w:rFonts w:ascii="Arial" w:eastAsia="Arial" w:hAnsi="Arial" w:cs="Arial"/>
                <w:sz w:val="24"/>
                <w:szCs w:val="24"/>
              </w:rPr>
            </w:pPr>
            <w:r>
              <w:rPr>
                <w:rFonts w:ascii="Arial" w:eastAsia="Arial" w:hAnsi="Arial" w:cs="Arial"/>
                <w:sz w:val="24"/>
                <w:szCs w:val="24"/>
              </w:rPr>
              <w:t>Description</w:t>
            </w:r>
          </w:p>
        </w:tc>
        <w:tc>
          <w:tcPr>
            <w:tcW w:w="1730" w:type="dxa"/>
            <w:shd w:val="clear" w:color="auto" w:fill="D9D9D9"/>
            <w:vAlign w:val="center"/>
          </w:tcPr>
          <w:p w:rsidR="00756C8A" w:rsidRPr="00113E26" w:rsidRDefault="00756C8A" w:rsidP="00756C8A">
            <w:pPr>
              <w:rPr>
                <w:rFonts w:ascii="Arial" w:eastAsia="Arial" w:hAnsi="Arial" w:cs="Arial"/>
                <w:sz w:val="24"/>
                <w:szCs w:val="24"/>
              </w:rPr>
            </w:pPr>
            <w:r w:rsidRPr="00113E26">
              <w:rPr>
                <w:rFonts w:ascii="Arial" w:eastAsia="Arial" w:hAnsi="Arial" w:cs="Arial"/>
                <w:sz w:val="24"/>
                <w:szCs w:val="24"/>
              </w:rPr>
              <w:t>Service Level Performance Measure</w:t>
            </w:r>
          </w:p>
        </w:tc>
        <w:tc>
          <w:tcPr>
            <w:tcW w:w="2102" w:type="dxa"/>
            <w:vMerge/>
            <w:shd w:val="clear" w:color="auto" w:fill="D9D9D9"/>
            <w:vAlign w:val="center"/>
          </w:tcPr>
          <w:p w:rsidR="00756C8A" w:rsidRPr="00113E26" w:rsidRDefault="00756C8A">
            <w:pPr>
              <w:widowControl w:val="0"/>
              <w:pBdr>
                <w:top w:val="nil"/>
                <w:left w:val="nil"/>
                <w:bottom w:val="nil"/>
                <w:right w:val="nil"/>
                <w:between w:val="nil"/>
              </w:pBdr>
              <w:spacing w:line="276" w:lineRule="auto"/>
              <w:rPr>
                <w:rFonts w:ascii="Arial" w:eastAsia="Arial" w:hAnsi="Arial" w:cs="Arial"/>
                <w:sz w:val="24"/>
                <w:szCs w:val="24"/>
              </w:rPr>
            </w:pPr>
          </w:p>
        </w:tc>
        <w:tc>
          <w:tcPr>
            <w:tcW w:w="1271" w:type="dxa"/>
            <w:shd w:val="clear" w:color="auto" w:fill="D9D9D9"/>
          </w:tcPr>
          <w:p w:rsidR="00756C8A" w:rsidRPr="00113E26" w:rsidRDefault="00756C8A">
            <w:pPr>
              <w:ind w:left="95"/>
              <w:rPr>
                <w:rFonts w:ascii="Arial" w:eastAsia="Arial" w:hAnsi="Arial" w:cs="Arial"/>
                <w:sz w:val="24"/>
                <w:szCs w:val="24"/>
              </w:rPr>
            </w:pPr>
            <w:r w:rsidRPr="00113E26">
              <w:rPr>
                <w:rFonts w:ascii="Arial" w:eastAsia="Arial" w:hAnsi="Arial" w:cs="Arial"/>
                <w:sz w:val="24"/>
                <w:szCs w:val="24"/>
              </w:rPr>
              <w:t>Publishable KPI</w:t>
            </w:r>
          </w:p>
        </w:tc>
      </w:tr>
      <w:tr w:rsidR="00756C8A" w:rsidRPr="00113E26" w:rsidTr="00756C8A">
        <w:trPr>
          <w:trHeight w:val="1474"/>
          <w:jc w:val="center"/>
        </w:trPr>
        <w:tc>
          <w:tcPr>
            <w:tcW w:w="1713" w:type="dxa"/>
            <w:gridSpan w:val="2"/>
          </w:tcPr>
          <w:p w:rsidR="00756C8A" w:rsidRPr="00113E26" w:rsidRDefault="00756C8A" w:rsidP="00275C08">
            <w:pPr>
              <w:spacing w:after="120"/>
              <w:ind w:left="61"/>
              <w:rPr>
                <w:rFonts w:ascii="Arial" w:eastAsia="Arial" w:hAnsi="Arial" w:cs="Arial"/>
                <w:sz w:val="24"/>
                <w:szCs w:val="24"/>
              </w:rPr>
            </w:pPr>
            <w:r w:rsidRPr="00275C08">
              <w:rPr>
                <w:rFonts w:ascii="Arial" w:eastAsia="Arial" w:hAnsi="Arial" w:cs="Arial"/>
                <w:sz w:val="24"/>
                <w:szCs w:val="24"/>
              </w:rPr>
              <w:t>System (and documents) accessibility</w:t>
            </w:r>
          </w:p>
        </w:tc>
        <w:tc>
          <w:tcPr>
            <w:tcW w:w="1571" w:type="dxa"/>
          </w:tcPr>
          <w:p w:rsidR="00756C8A" w:rsidRPr="00113E26" w:rsidRDefault="00756C8A">
            <w:pPr>
              <w:spacing w:after="120"/>
              <w:ind w:left="95"/>
              <w:rPr>
                <w:rFonts w:ascii="Arial" w:eastAsia="Arial" w:hAnsi="Arial" w:cs="Arial"/>
                <w:sz w:val="24"/>
                <w:szCs w:val="24"/>
              </w:rPr>
            </w:pPr>
            <w:r>
              <w:rPr>
                <w:rFonts w:ascii="Arial" w:eastAsia="Arial" w:hAnsi="Arial" w:cs="Arial"/>
                <w:sz w:val="24"/>
                <w:szCs w:val="24"/>
              </w:rPr>
              <w:t xml:space="preserve">Availability </w:t>
            </w:r>
          </w:p>
          <w:p w:rsidR="00756C8A" w:rsidRPr="00113E26" w:rsidRDefault="00756C8A">
            <w:pPr>
              <w:spacing w:after="120"/>
              <w:ind w:left="95"/>
              <w:rPr>
                <w:rFonts w:ascii="Arial" w:eastAsia="Arial" w:hAnsi="Arial" w:cs="Arial"/>
                <w:sz w:val="24"/>
                <w:szCs w:val="24"/>
              </w:rPr>
            </w:pPr>
          </w:p>
        </w:tc>
        <w:tc>
          <w:tcPr>
            <w:tcW w:w="3090" w:type="dxa"/>
          </w:tcPr>
          <w:p w:rsidR="00756C8A" w:rsidRPr="00756C8A" w:rsidRDefault="00756C8A" w:rsidP="00756C8A">
            <w:pPr>
              <w:spacing w:after="120"/>
              <w:rPr>
                <w:rFonts w:ascii="Arial" w:eastAsia="Arial" w:hAnsi="Arial" w:cs="Arial"/>
                <w:sz w:val="24"/>
                <w:szCs w:val="24"/>
              </w:rPr>
            </w:pPr>
            <w:r w:rsidRPr="00756C8A">
              <w:rPr>
                <w:rFonts w:ascii="Arial" w:eastAsia="Arial" w:hAnsi="Arial" w:cs="Arial"/>
                <w:sz w:val="24"/>
                <w:szCs w:val="24"/>
              </w:rPr>
              <w:t>The System (and documents) should be permanently accessible (24 hours, 7 days per week, 365 days per year) by the Inquiry team over the course of the contract.</w:t>
            </w:r>
          </w:p>
          <w:p w:rsidR="00756C8A" w:rsidRDefault="00756C8A" w:rsidP="00756C8A">
            <w:pPr>
              <w:spacing w:after="120"/>
              <w:rPr>
                <w:rFonts w:ascii="Arial" w:eastAsia="Arial" w:hAnsi="Arial" w:cs="Arial"/>
                <w:sz w:val="24"/>
                <w:szCs w:val="24"/>
              </w:rPr>
            </w:pPr>
            <w:r w:rsidRPr="00756C8A">
              <w:rPr>
                <w:rFonts w:ascii="Arial" w:eastAsia="Arial" w:hAnsi="Arial" w:cs="Arial"/>
                <w:sz w:val="24"/>
                <w:szCs w:val="24"/>
              </w:rPr>
              <w:t>The exception to this is for planned downtime (see KPI 2)</w:t>
            </w:r>
          </w:p>
        </w:tc>
        <w:tc>
          <w:tcPr>
            <w:tcW w:w="1730" w:type="dxa"/>
          </w:tcPr>
          <w:p w:rsidR="00756C8A" w:rsidRPr="00113E26" w:rsidRDefault="00756C8A" w:rsidP="00756C8A">
            <w:pPr>
              <w:spacing w:after="120"/>
              <w:rPr>
                <w:rFonts w:ascii="Arial" w:eastAsia="Arial" w:hAnsi="Arial" w:cs="Arial"/>
                <w:sz w:val="24"/>
                <w:szCs w:val="24"/>
              </w:rPr>
            </w:pPr>
            <w:r>
              <w:rPr>
                <w:rFonts w:ascii="Arial" w:eastAsia="Arial" w:hAnsi="Arial" w:cs="Arial"/>
                <w:sz w:val="24"/>
                <w:szCs w:val="24"/>
              </w:rPr>
              <w:t>100% at all times</w:t>
            </w:r>
          </w:p>
        </w:tc>
        <w:tc>
          <w:tcPr>
            <w:tcW w:w="2102" w:type="dxa"/>
          </w:tcPr>
          <w:p w:rsidR="00756C8A" w:rsidRPr="00113E26" w:rsidRDefault="00756C8A">
            <w:pPr>
              <w:spacing w:after="120"/>
              <w:ind w:left="95"/>
              <w:rPr>
                <w:rFonts w:ascii="Arial" w:eastAsia="Arial" w:hAnsi="Arial" w:cs="Arial"/>
                <w:sz w:val="24"/>
                <w:szCs w:val="24"/>
              </w:rPr>
            </w:pPr>
            <w:r w:rsidRPr="00756C8A">
              <w:rPr>
                <w:rFonts w:ascii="Arial" w:eastAsia="Arial" w:hAnsi="Arial" w:cs="Arial"/>
                <w:sz w:val="24"/>
                <w:szCs w:val="24"/>
              </w:rPr>
              <w:t>If the Inquiry team are unable to access the system (or documents) at any point outside of the above, the Authority will not be bound to pay for any of the services under this contract for the period of time that the unplanned downtime persists.</w:t>
            </w:r>
          </w:p>
        </w:tc>
        <w:tc>
          <w:tcPr>
            <w:tcW w:w="1271" w:type="dxa"/>
          </w:tcPr>
          <w:p w:rsidR="00756C8A" w:rsidRPr="00113E26" w:rsidRDefault="00114190">
            <w:pPr>
              <w:spacing w:after="120"/>
              <w:ind w:left="95"/>
              <w:rPr>
                <w:rFonts w:ascii="Arial" w:eastAsia="Arial" w:hAnsi="Arial" w:cs="Arial"/>
                <w:sz w:val="24"/>
                <w:szCs w:val="24"/>
              </w:rPr>
            </w:pPr>
            <w:r>
              <w:rPr>
                <w:rFonts w:ascii="Arial" w:eastAsia="Arial" w:hAnsi="Arial" w:cs="Arial"/>
              </w:rPr>
              <w:t>Yes</w:t>
            </w:r>
          </w:p>
        </w:tc>
      </w:tr>
      <w:tr w:rsidR="00D10E24" w:rsidRPr="00113E26" w:rsidTr="00756C8A">
        <w:trPr>
          <w:trHeight w:val="1474"/>
          <w:jc w:val="center"/>
        </w:trPr>
        <w:tc>
          <w:tcPr>
            <w:tcW w:w="1713" w:type="dxa"/>
            <w:gridSpan w:val="2"/>
          </w:tcPr>
          <w:p w:rsidR="00D10E24" w:rsidRDefault="00D10E24" w:rsidP="00D10E24">
            <w:r w:rsidRPr="00FD47C0">
              <w:rPr>
                <w:rFonts w:ascii="Arial" w:eastAsia="Times New Roman" w:hAnsi="Arial" w:cs="Arial"/>
                <w:b/>
                <w:bCs/>
                <w:kern w:val="36"/>
                <w:sz w:val="22"/>
                <w:szCs w:val="22"/>
                <w:highlight w:val="yellow"/>
              </w:rPr>
              <w:t>REDACTED TEXT under FOIA Section 43 Commercial Interests</w:t>
            </w:r>
          </w:p>
        </w:tc>
        <w:tc>
          <w:tcPr>
            <w:tcW w:w="1571" w:type="dxa"/>
          </w:tcPr>
          <w:p w:rsidR="00D10E24" w:rsidRDefault="00D10E24" w:rsidP="00D10E24">
            <w:r w:rsidRPr="00FD47C0">
              <w:rPr>
                <w:rFonts w:ascii="Arial" w:eastAsia="Times New Roman" w:hAnsi="Arial" w:cs="Arial"/>
                <w:b/>
                <w:bCs/>
                <w:kern w:val="36"/>
                <w:sz w:val="22"/>
                <w:szCs w:val="22"/>
                <w:highlight w:val="yellow"/>
              </w:rPr>
              <w:t>REDACTED TEXT under FOIA Section 43 Commercial Interests</w:t>
            </w:r>
          </w:p>
        </w:tc>
        <w:tc>
          <w:tcPr>
            <w:tcW w:w="3090" w:type="dxa"/>
          </w:tcPr>
          <w:p w:rsidR="00D10E24" w:rsidRDefault="00D10E24" w:rsidP="00D10E24">
            <w:r w:rsidRPr="00FD47C0">
              <w:rPr>
                <w:rFonts w:ascii="Arial" w:eastAsia="Times New Roman" w:hAnsi="Arial" w:cs="Arial"/>
                <w:b/>
                <w:bCs/>
                <w:kern w:val="36"/>
                <w:sz w:val="22"/>
                <w:szCs w:val="22"/>
                <w:highlight w:val="yellow"/>
              </w:rPr>
              <w:t>REDACTED TEXT under FOIA Section 43 Commercial Interests</w:t>
            </w:r>
          </w:p>
        </w:tc>
        <w:tc>
          <w:tcPr>
            <w:tcW w:w="1730" w:type="dxa"/>
          </w:tcPr>
          <w:p w:rsidR="00D10E24" w:rsidRDefault="00D10E24" w:rsidP="00D10E24">
            <w:r w:rsidRPr="00FD47C0">
              <w:rPr>
                <w:rFonts w:ascii="Arial" w:eastAsia="Times New Roman" w:hAnsi="Arial" w:cs="Arial"/>
                <w:b/>
                <w:bCs/>
                <w:kern w:val="36"/>
                <w:sz w:val="22"/>
                <w:szCs w:val="22"/>
                <w:highlight w:val="yellow"/>
              </w:rPr>
              <w:t>REDACTED TEXT under FOIA Section 43 Commercial Interests</w:t>
            </w:r>
          </w:p>
        </w:tc>
        <w:tc>
          <w:tcPr>
            <w:tcW w:w="2102" w:type="dxa"/>
          </w:tcPr>
          <w:p w:rsidR="00D10E24" w:rsidRDefault="00D10E24" w:rsidP="00D10E24">
            <w:r w:rsidRPr="00FD47C0">
              <w:rPr>
                <w:rFonts w:ascii="Arial" w:eastAsia="Times New Roman" w:hAnsi="Arial" w:cs="Arial"/>
                <w:b/>
                <w:bCs/>
                <w:kern w:val="36"/>
                <w:sz w:val="22"/>
                <w:szCs w:val="22"/>
                <w:highlight w:val="yellow"/>
              </w:rPr>
              <w:t>REDACTED TEXT under FOIA Section 43 Commercial Interests</w:t>
            </w:r>
          </w:p>
        </w:tc>
        <w:tc>
          <w:tcPr>
            <w:tcW w:w="1271" w:type="dxa"/>
          </w:tcPr>
          <w:p w:rsidR="00D10E24" w:rsidRDefault="00D10E24" w:rsidP="00D10E24">
            <w:r w:rsidRPr="00FD47C0">
              <w:rPr>
                <w:rFonts w:ascii="Arial" w:eastAsia="Times New Roman" w:hAnsi="Arial" w:cs="Arial"/>
                <w:b/>
                <w:bCs/>
                <w:kern w:val="36"/>
                <w:sz w:val="22"/>
                <w:szCs w:val="22"/>
                <w:highlight w:val="yellow"/>
              </w:rPr>
              <w:t>REDACTED TEXT under FOIA Section 43 Commercial Interests</w:t>
            </w:r>
          </w:p>
        </w:tc>
      </w:tr>
      <w:tr w:rsidR="00D10E24" w:rsidRPr="00113E26" w:rsidTr="00756C8A">
        <w:trPr>
          <w:trHeight w:val="1474"/>
          <w:jc w:val="center"/>
        </w:trPr>
        <w:tc>
          <w:tcPr>
            <w:tcW w:w="1713" w:type="dxa"/>
            <w:gridSpan w:val="2"/>
          </w:tcPr>
          <w:p w:rsidR="00D10E24" w:rsidRDefault="00D10E24" w:rsidP="00D10E24">
            <w:r w:rsidRPr="001E0FED">
              <w:rPr>
                <w:rFonts w:ascii="Arial" w:eastAsia="Times New Roman" w:hAnsi="Arial" w:cs="Arial"/>
                <w:b/>
                <w:bCs/>
                <w:kern w:val="36"/>
                <w:sz w:val="22"/>
                <w:szCs w:val="22"/>
                <w:highlight w:val="yellow"/>
              </w:rPr>
              <w:t>REDACTED TEXT under FOIA Section 43 Commercial Interests</w:t>
            </w:r>
          </w:p>
        </w:tc>
        <w:tc>
          <w:tcPr>
            <w:tcW w:w="1571" w:type="dxa"/>
          </w:tcPr>
          <w:p w:rsidR="00D10E24" w:rsidRDefault="00D10E24" w:rsidP="00D10E24">
            <w:r w:rsidRPr="001E0FED">
              <w:rPr>
                <w:rFonts w:ascii="Arial" w:eastAsia="Times New Roman" w:hAnsi="Arial" w:cs="Arial"/>
                <w:b/>
                <w:bCs/>
                <w:kern w:val="36"/>
                <w:sz w:val="22"/>
                <w:szCs w:val="22"/>
                <w:highlight w:val="yellow"/>
              </w:rPr>
              <w:t>REDACTED TEXT under FOIA Section 43 Commercial Interests</w:t>
            </w:r>
          </w:p>
        </w:tc>
        <w:tc>
          <w:tcPr>
            <w:tcW w:w="3090" w:type="dxa"/>
          </w:tcPr>
          <w:p w:rsidR="00D10E24" w:rsidRDefault="00D10E24" w:rsidP="00D10E24">
            <w:r w:rsidRPr="001E0FED">
              <w:rPr>
                <w:rFonts w:ascii="Arial" w:eastAsia="Times New Roman" w:hAnsi="Arial" w:cs="Arial"/>
                <w:b/>
                <w:bCs/>
                <w:kern w:val="36"/>
                <w:sz w:val="22"/>
                <w:szCs w:val="22"/>
                <w:highlight w:val="yellow"/>
              </w:rPr>
              <w:t>REDACTED TEXT under FOIA Section 43 Commercial Interests</w:t>
            </w:r>
          </w:p>
        </w:tc>
        <w:tc>
          <w:tcPr>
            <w:tcW w:w="1730" w:type="dxa"/>
          </w:tcPr>
          <w:p w:rsidR="00D10E24" w:rsidRDefault="00D10E24" w:rsidP="00D10E24">
            <w:r w:rsidRPr="001E0FED">
              <w:rPr>
                <w:rFonts w:ascii="Arial" w:eastAsia="Times New Roman" w:hAnsi="Arial" w:cs="Arial"/>
                <w:b/>
                <w:bCs/>
                <w:kern w:val="36"/>
                <w:sz w:val="22"/>
                <w:szCs w:val="22"/>
                <w:highlight w:val="yellow"/>
              </w:rPr>
              <w:t>REDACTED TEXT under FOIA Section 43 Commercial Interests</w:t>
            </w:r>
          </w:p>
        </w:tc>
        <w:tc>
          <w:tcPr>
            <w:tcW w:w="2102" w:type="dxa"/>
          </w:tcPr>
          <w:p w:rsidR="00D10E24" w:rsidRDefault="00D10E24" w:rsidP="00D10E24">
            <w:r w:rsidRPr="001E0FED">
              <w:rPr>
                <w:rFonts w:ascii="Arial" w:eastAsia="Times New Roman" w:hAnsi="Arial" w:cs="Arial"/>
                <w:b/>
                <w:bCs/>
                <w:kern w:val="36"/>
                <w:sz w:val="22"/>
                <w:szCs w:val="22"/>
                <w:highlight w:val="yellow"/>
              </w:rPr>
              <w:t>REDACTED TEXT under FOIA Section 43 Commercial Interests</w:t>
            </w:r>
          </w:p>
        </w:tc>
        <w:tc>
          <w:tcPr>
            <w:tcW w:w="1271" w:type="dxa"/>
          </w:tcPr>
          <w:p w:rsidR="00D10E24" w:rsidRDefault="00D10E24" w:rsidP="00D10E24">
            <w:r w:rsidRPr="001E0FED">
              <w:rPr>
                <w:rFonts w:ascii="Arial" w:eastAsia="Times New Roman" w:hAnsi="Arial" w:cs="Arial"/>
                <w:b/>
                <w:bCs/>
                <w:kern w:val="36"/>
                <w:sz w:val="22"/>
                <w:szCs w:val="22"/>
                <w:highlight w:val="yellow"/>
              </w:rPr>
              <w:t>REDACTED TEXT under FOIA Section 43 Commerc</w:t>
            </w:r>
            <w:r w:rsidRPr="001E0FED">
              <w:rPr>
                <w:rFonts w:ascii="Arial" w:eastAsia="Times New Roman" w:hAnsi="Arial" w:cs="Arial"/>
                <w:b/>
                <w:bCs/>
                <w:kern w:val="36"/>
                <w:sz w:val="22"/>
                <w:szCs w:val="22"/>
                <w:highlight w:val="yellow"/>
              </w:rPr>
              <w:lastRenderedPageBreak/>
              <w:t>ial Interests</w:t>
            </w:r>
          </w:p>
        </w:tc>
      </w:tr>
      <w:tr w:rsidR="00756C8A" w:rsidRPr="00113E26" w:rsidTr="00756C8A">
        <w:trPr>
          <w:trHeight w:val="1474"/>
          <w:jc w:val="center"/>
        </w:trPr>
        <w:tc>
          <w:tcPr>
            <w:tcW w:w="1713" w:type="dxa"/>
            <w:gridSpan w:val="2"/>
          </w:tcPr>
          <w:p w:rsidR="00756C8A" w:rsidRPr="00756C8A" w:rsidRDefault="00756C8A" w:rsidP="00756C8A">
            <w:pPr>
              <w:spacing w:after="120"/>
              <w:ind w:left="61"/>
              <w:rPr>
                <w:rFonts w:ascii="Arial" w:eastAsia="Arial" w:hAnsi="Arial" w:cs="Arial"/>
                <w:sz w:val="24"/>
                <w:szCs w:val="24"/>
              </w:rPr>
            </w:pPr>
            <w:r w:rsidRPr="00756C8A">
              <w:rPr>
                <w:rFonts w:ascii="Arial" w:eastAsia="Arial" w:hAnsi="Arial" w:cs="Arial"/>
                <w:sz w:val="24"/>
                <w:szCs w:val="24"/>
              </w:rPr>
              <w:lastRenderedPageBreak/>
              <w:t>Response to urgent requests</w:t>
            </w:r>
          </w:p>
        </w:tc>
        <w:tc>
          <w:tcPr>
            <w:tcW w:w="1571" w:type="dxa"/>
          </w:tcPr>
          <w:p w:rsidR="00756C8A" w:rsidRDefault="00756C8A" w:rsidP="00756C8A">
            <w:pPr>
              <w:spacing w:after="120"/>
              <w:rPr>
                <w:rFonts w:ascii="Arial" w:eastAsia="Arial" w:hAnsi="Arial" w:cs="Arial"/>
                <w:sz w:val="24"/>
                <w:szCs w:val="24"/>
              </w:rPr>
            </w:pPr>
            <w:r>
              <w:rPr>
                <w:rFonts w:ascii="Arial" w:eastAsia="Arial" w:hAnsi="Arial" w:cs="Arial"/>
                <w:sz w:val="24"/>
                <w:szCs w:val="24"/>
              </w:rPr>
              <w:t>Response time</w:t>
            </w:r>
          </w:p>
        </w:tc>
        <w:tc>
          <w:tcPr>
            <w:tcW w:w="3090" w:type="dxa"/>
          </w:tcPr>
          <w:p w:rsidR="00756C8A" w:rsidRPr="00756C8A" w:rsidRDefault="00756C8A" w:rsidP="00A80BC9">
            <w:pPr>
              <w:pStyle w:val="Heading2"/>
              <w:spacing w:before="0" w:after="240"/>
              <w:outlineLvl w:val="1"/>
            </w:pPr>
            <w:r>
              <w:rPr>
                <w:rFonts w:ascii="Arial" w:hAnsi="Arial" w:cs="Arial"/>
                <w:b w:val="0"/>
                <w:bCs w:val="0"/>
                <w:color w:val="000000"/>
                <w:sz w:val="24"/>
                <w:szCs w:val="24"/>
              </w:rPr>
              <w:t>Email requests for action or information that are labelled “URGENT”, sent within working hours from the Authority to the Supplier should be provided with a response within 15 minutes of the email being sent. </w:t>
            </w:r>
          </w:p>
        </w:tc>
        <w:tc>
          <w:tcPr>
            <w:tcW w:w="1730" w:type="dxa"/>
          </w:tcPr>
          <w:p w:rsidR="00756C8A" w:rsidRPr="00756C8A" w:rsidRDefault="00A80BC9" w:rsidP="00756C8A">
            <w:pPr>
              <w:spacing w:after="120"/>
              <w:rPr>
                <w:rFonts w:ascii="Arial" w:eastAsia="Arial" w:hAnsi="Arial" w:cs="Arial"/>
                <w:sz w:val="24"/>
                <w:szCs w:val="24"/>
              </w:rPr>
            </w:pPr>
            <w:r>
              <w:rPr>
                <w:rFonts w:ascii="Arial" w:eastAsia="Arial" w:hAnsi="Arial" w:cs="Arial"/>
                <w:sz w:val="24"/>
                <w:szCs w:val="24"/>
              </w:rPr>
              <w:t>95%</w:t>
            </w:r>
          </w:p>
        </w:tc>
        <w:tc>
          <w:tcPr>
            <w:tcW w:w="2102" w:type="dxa"/>
          </w:tcPr>
          <w:p w:rsidR="00756C8A" w:rsidRDefault="00A80BC9" w:rsidP="00A80BC9">
            <w:pPr>
              <w:spacing w:after="120"/>
              <w:rPr>
                <w:rFonts w:ascii="Arial" w:eastAsia="Arial" w:hAnsi="Arial" w:cs="Arial"/>
                <w:sz w:val="24"/>
                <w:szCs w:val="24"/>
              </w:rPr>
            </w:pPr>
            <w:r>
              <w:rPr>
                <w:rFonts w:ascii="Arial" w:eastAsia="Arial" w:hAnsi="Arial" w:cs="Arial"/>
                <w:sz w:val="24"/>
                <w:szCs w:val="24"/>
              </w:rPr>
              <w:t>N/A</w:t>
            </w:r>
          </w:p>
        </w:tc>
        <w:tc>
          <w:tcPr>
            <w:tcW w:w="1271" w:type="dxa"/>
          </w:tcPr>
          <w:p w:rsidR="00756C8A" w:rsidRPr="00113E26" w:rsidRDefault="004610C5" w:rsidP="00756C8A">
            <w:pPr>
              <w:spacing w:after="120"/>
              <w:ind w:left="95"/>
              <w:rPr>
                <w:rFonts w:ascii="Arial" w:eastAsia="Arial" w:hAnsi="Arial" w:cs="Arial"/>
              </w:rPr>
            </w:pPr>
            <w:r>
              <w:rPr>
                <w:rFonts w:ascii="Arial" w:eastAsia="Arial" w:hAnsi="Arial" w:cs="Arial"/>
              </w:rPr>
              <w:t>Yes</w:t>
            </w:r>
          </w:p>
        </w:tc>
      </w:tr>
      <w:tr w:rsidR="00D10E24" w:rsidRPr="00113E26" w:rsidTr="00756C8A">
        <w:trPr>
          <w:trHeight w:val="1474"/>
          <w:jc w:val="center"/>
        </w:trPr>
        <w:tc>
          <w:tcPr>
            <w:tcW w:w="1713" w:type="dxa"/>
            <w:gridSpan w:val="2"/>
          </w:tcPr>
          <w:p w:rsidR="00D10E24" w:rsidRDefault="00D10E24" w:rsidP="00D10E24">
            <w:r w:rsidRPr="00D73535">
              <w:rPr>
                <w:rFonts w:ascii="Arial" w:eastAsia="Times New Roman" w:hAnsi="Arial" w:cs="Arial"/>
                <w:b/>
                <w:bCs/>
                <w:kern w:val="36"/>
                <w:sz w:val="22"/>
                <w:szCs w:val="22"/>
                <w:highlight w:val="yellow"/>
              </w:rPr>
              <w:t>REDACTED TEXT under FOIA Section 43 Commercial Interests</w:t>
            </w:r>
          </w:p>
        </w:tc>
        <w:tc>
          <w:tcPr>
            <w:tcW w:w="1571" w:type="dxa"/>
          </w:tcPr>
          <w:p w:rsidR="00D10E24" w:rsidRDefault="00D10E24" w:rsidP="00D10E24">
            <w:r w:rsidRPr="00D73535">
              <w:rPr>
                <w:rFonts w:ascii="Arial" w:eastAsia="Times New Roman" w:hAnsi="Arial" w:cs="Arial"/>
                <w:b/>
                <w:bCs/>
                <w:kern w:val="36"/>
                <w:sz w:val="22"/>
                <w:szCs w:val="22"/>
                <w:highlight w:val="yellow"/>
              </w:rPr>
              <w:t>REDACTED TEXT under FOIA Section 43 Commercial Interests</w:t>
            </w:r>
          </w:p>
        </w:tc>
        <w:tc>
          <w:tcPr>
            <w:tcW w:w="3090" w:type="dxa"/>
          </w:tcPr>
          <w:p w:rsidR="00D10E24" w:rsidRDefault="00D10E24" w:rsidP="00D10E24">
            <w:r w:rsidRPr="00D73535">
              <w:rPr>
                <w:rFonts w:ascii="Arial" w:eastAsia="Times New Roman" w:hAnsi="Arial" w:cs="Arial"/>
                <w:b/>
                <w:bCs/>
                <w:kern w:val="36"/>
                <w:sz w:val="22"/>
                <w:szCs w:val="22"/>
                <w:highlight w:val="yellow"/>
              </w:rPr>
              <w:t>REDACTED TEXT under FOIA Section 43 Commercial Interests</w:t>
            </w:r>
          </w:p>
        </w:tc>
        <w:tc>
          <w:tcPr>
            <w:tcW w:w="1730" w:type="dxa"/>
          </w:tcPr>
          <w:p w:rsidR="00D10E24" w:rsidRDefault="00D10E24" w:rsidP="00D10E24">
            <w:r w:rsidRPr="00D73535">
              <w:rPr>
                <w:rFonts w:ascii="Arial" w:eastAsia="Times New Roman" w:hAnsi="Arial" w:cs="Arial"/>
                <w:b/>
                <w:bCs/>
                <w:kern w:val="36"/>
                <w:sz w:val="22"/>
                <w:szCs w:val="22"/>
                <w:highlight w:val="yellow"/>
              </w:rPr>
              <w:t>REDACTED TEXT under FOIA Section 43 Commercial Interests</w:t>
            </w:r>
          </w:p>
        </w:tc>
        <w:tc>
          <w:tcPr>
            <w:tcW w:w="2102" w:type="dxa"/>
          </w:tcPr>
          <w:p w:rsidR="00D10E24" w:rsidRDefault="00D10E24" w:rsidP="00D10E24">
            <w:r w:rsidRPr="00D73535">
              <w:rPr>
                <w:rFonts w:ascii="Arial" w:eastAsia="Times New Roman" w:hAnsi="Arial" w:cs="Arial"/>
                <w:b/>
                <w:bCs/>
                <w:kern w:val="36"/>
                <w:sz w:val="22"/>
                <w:szCs w:val="22"/>
                <w:highlight w:val="yellow"/>
              </w:rPr>
              <w:t>REDACTED TEXT under FOIA Section 43 Commercial Interests</w:t>
            </w:r>
          </w:p>
        </w:tc>
        <w:tc>
          <w:tcPr>
            <w:tcW w:w="1271" w:type="dxa"/>
          </w:tcPr>
          <w:p w:rsidR="00D10E24" w:rsidRDefault="00D10E24" w:rsidP="00D10E24">
            <w:r w:rsidRPr="00D73535">
              <w:rPr>
                <w:rFonts w:ascii="Arial" w:eastAsia="Times New Roman" w:hAnsi="Arial" w:cs="Arial"/>
                <w:b/>
                <w:bCs/>
                <w:kern w:val="36"/>
                <w:sz w:val="22"/>
                <w:szCs w:val="22"/>
                <w:highlight w:val="yellow"/>
              </w:rPr>
              <w:t>REDACTED TEXT under FOIA Section 43 Commercial Interests</w:t>
            </w:r>
          </w:p>
        </w:tc>
      </w:tr>
      <w:tr w:rsidR="00A80BC9" w:rsidRPr="00113E26" w:rsidTr="00756C8A">
        <w:trPr>
          <w:trHeight w:val="1474"/>
          <w:jc w:val="center"/>
        </w:trPr>
        <w:tc>
          <w:tcPr>
            <w:tcW w:w="1713" w:type="dxa"/>
            <w:gridSpan w:val="2"/>
          </w:tcPr>
          <w:p w:rsidR="00A80BC9" w:rsidRPr="00756C8A" w:rsidRDefault="00A80BC9" w:rsidP="00756C8A">
            <w:pPr>
              <w:spacing w:after="120"/>
              <w:ind w:left="61"/>
              <w:rPr>
                <w:rFonts w:ascii="Arial" w:eastAsia="Arial" w:hAnsi="Arial" w:cs="Arial"/>
                <w:sz w:val="24"/>
                <w:szCs w:val="24"/>
              </w:rPr>
            </w:pPr>
            <w:r>
              <w:rPr>
                <w:rFonts w:ascii="Arial" w:eastAsia="Arial" w:hAnsi="Arial" w:cs="Arial"/>
                <w:sz w:val="24"/>
                <w:szCs w:val="24"/>
              </w:rPr>
              <w:t>Delivery timescales</w:t>
            </w:r>
          </w:p>
        </w:tc>
        <w:tc>
          <w:tcPr>
            <w:tcW w:w="1571" w:type="dxa"/>
          </w:tcPr>
          <w:p w:rsidR="00A80BC9" w:rsidRDefault="00A80BC9" w:rsidP="00756C8A">
            <w:pPr>
              <w:spacing w:after="120"/>
              <w:rPr>
                <w:rFonts w:ascii="Arial" w:eastAsia="Arial" w:hAnsi="Arial" w:cs="Arial"/>
                <w:sz w:val="24"/>
                <w:szCs w:val="24"/>
              </w:rPr>
            </w:pPr>
            <w:r>
              <w:rPr>
                <w:rFonts w:ascii="Arial" w:eastAsia="Arial" w:hAnsi="Arial" w:cs="Arial"/>
                <w:sz w:val="24"/>
                <w:szCs w:val="24"/>
              </w:rPr>
              <w:t xml:space="preserve">Rate and accuracy </w:t>
            </w:r>
          </w:p>
        </w:tc>
        <w:tc>
          <w:tcPr>
            <w:tcW w:w="3090" w:type="dxa"/>
          </w:tcPr>
          <w:p w:rsidR="00A80BC9" w:rsidRPr="00A80BC9" w:rsidRDefault="00A80BC9" w:rsidP="00A80BC9">
            <w:pPr>
              <w:pStyle w:val="Heading2"/>
              <w:spacing w:after="240"/>
              <w:outlineLvl w:val="1"/>
              <w:rPr>
                <w:rFonts w:ascii="Arial" w:hAnsi="Arial" w:cs="Arial"/>
                <w:b w:val="0"/>
                <w:bCs w:val="0"/>
                <w:color w:val="000000"/>
                <w:sz w:val="24"/>
                <w:szCs w:val="24"/>
              </w:rPr>
            </w:pPr>
            <w:r w:rsidRPr="00A80BC9">
              <w:rPr>
                <w:rFonts w:ascii="Arial" w:hAnsi="Arial" w:cs="Arial"/>
                <w:b w:val="0"/>
                <w:bCs w:val="0"/>
                <w:color w:val="000000"/>
                <w:sz w:val="24"/>
                <w:szCs w:val="24"/>
              </w:rPr>
              <w:t xml:space="preserve">Supplier document reviewers to complete document coding work to agreed levels of </w:t>
            </w:r>
            <w:proofErr w:type="gramStart"/>
            <w:r w:rsidRPr="00A80BC9">
              <w:rPr>
                <w:rFonts w:ascii="Arial" w:hAnsi="Arial" w:cs="Arial"/>
                <w:b w:val="0"/>
                <w:bCs w:val="0"/>
                <w:color w:val="000000"/>
                <w:sz w:val="24"/>
                <w:szCs w:val="24"/>
              </w:rPr>
              <w:t>accuracy  (</w:t>
            </w:r>
            <w:proofErr w:type="gramEnd"/>
            <w:r w:rsidRPr="00A80BC9">
              <w:rPr>
                <w:rFonts w:ascii="Arial" w:hAnsi="Arial" w:cs="Arial"/>
                <w:b w:val="0"/>
                <w:bCs w:val="0"/>
                <w:color w:val="000000"/>
                <w:sz w:val="24"/>
                <w:szCs w:val="24"/>
              </w:rPr>
              <w:t>to be agreed with the winning supplier upon contract award), at a minimum rate of 8 documents per hour (based on one individual at 1 FTE);</w:t>
            </w:r>
          </w:p>
          <w:p w:rsidR="00A80BC9" w:rsidRDefault="00A80BC9" w:rsidP="00A80BC9">
            <w:pPr>
              <w:pStyle w:val="Heading2"/>
              <w:spacing w:before="0" w:after="240"/>
              <w:outlineLvl w:val="1"/>
              <w:rPr>
                <w:rFonts w:ascii="Arial" w:hAnsi="Arial" w:cs="Arial"/>
                <w:b w:val="0"/>
                <w:bCs w:val="0"/>
                <w:color w:val="000000"/>
                <w:sz w:val="24"/>
                <w:szCs w:val="24"/>
              </w:rPr>
            </w:pPr>
          </w:p>
        </w:tc>
        <w:tc>
          <w:tcPr>
            <w:tcW w:w="1730" w:type="dxa"/>
          </w:tcPr>
          <w:p w:rsidR="00A80BC9" w:rsidRDefault="00A80BC9" w:rsidP="00756C8A">
            <w:pPr>
              <w:spacing w:after="120"/>
              <w:rPr>
                <w:rFonts w:ascii="Arial" w:eastAsia="Arial" w:hAnsi="Arial" w:cs="Arial"/>
                <w:sz w:val="24"/>
                <w:szCs w:val="24"/>
              </w:rPr>
            </w:pPr>
            <w:r>
              <w:rPr>
                <w:rFonts w:ascii="Arial" w:eastAsia="Arial" w:hAnsi="Arial" w:cs="Arial"/>
                <w:sz w:val="24"/>
                <w:szCs w:val="24"/>
              </w:rPr>
              <w:t>90%</w:t>
            </w:r>
          </w:p>
        </w:tc>
        <w:tc>
          <w:tcPr>
            <w:tcW w:w="2102" w:type="dxa"/>
          </w:tcPr>
          <w:p w:rsidR="00A80BC9" w:rsidRDefault="00A80BC9" w:rsidP="00A80BC9">
            <w:pPr>
              <w:spacing w:after="120"/>
              <w:rPr>
                <w:rFonts w:ascii="Arial" w:eastAsia="Arial" w:hAnsi="Arial" w:cs="Arial"/>
                <w:sz w:val="24"/>
                <w:szCs w:val="24"/>
              </w:rPr>
            </w:pPr>
            <w:r>
              <w:rPr>
                <w:rFonts w:ascii="Arial" w:eastAsia="Arial" w:hAnsi="Arial" w:cs="Arial"/>
                <w:sz w:val="24"/>
                <w:szCs w:val="24"/>
              </w:rPr>
              <w:t>N/A</w:t>
            </w:r>
          </w:p>
        </w:tc>
        <w:tc>
          <w:tcPr>
            <w:tcW w:w="1271" w:type="dxa"/>
          </w:tcPr>
          <w:p w:rsidR="00A80BC9" w:rsidRPr="00113E26" w:rsidRDefault="004610C5" w:rsidP="004610C5">
            <w:pPr>
              <w:spacing w:after="120"/>
              <w:rPr>
                <w:rFonts w:ascii="Arial" w:eastAsia="Arial" w:hAnsi="Arial" w:cs="Arial"/>
              </w:rPr>
            </w:pPr>
            <w:r>
              <w:rPr>
                <w:rFonts w:ascii="Arial" w:eastAsia="Arial" w:hAnsi="Arial" w:cs="Arial"/>
              </w:rPr>
              <w:t>Yes</w:t>
            </w:r>
          </w:p>
        </w:tc>
      </w:tr>
      <w:tr w:rsidR="00A80BC9" w:rsidRPr="00113E26" w:rsidTr="00114190">
        <w:trPr>
          <w:trHeight w:val="1474"/>
          <w:jc w:val="center"/>
        </w:trPr>
        <w:tc>
          <w:tcPr>
            <w:tcW w:w="1713" w:type="dxa"/>
            <w:gridSpan w:val="2"/>
            <w:shd w:val="clear" w:color="auto" w:fill="auto"/>
          </w:tcPr>
          <w:p w:rsidR="00D4529E" w:rsidRPr="00A80BC9" w:rsidRDefault="00114190" w:rsidP="00114190">
            <w:pPr>
              <w:spacing w:after="120"/>
              <w:rPr>
                <w:rFonts w:ascii="Arial" w:eastAsia="Arial" w:hAnsi="Arial" w:cs="Arial"/>
                <w:sz w:val="24"/>
                <w:szCs w:val="24"/>
              </w:rPr>
            </w:pPr>
            <w:r>
              <w:rPr>
                <w:rFonts w:ascii="Arial" w:eastAsia="Arial" w:hAnsi="Arial" w:cs="Arial"/>
                <w:sz w:val="24"/>
                <w:szCs w:val="24"/>
              </w:rPr>
              <w:lastRenderedPageBreak/>
              <w:t>Equal opportunity</w:t>
            </w:r>
          </w:p>
        </w:tc>
        <w:tc>
          <w:tcPr>
            <w:tcW w:w="1571" w:type="dxa"/>
          </w:tcPr>
          <w:p w:rsidR="00A80BC9" w:rsidRPr="00A80BC9" w:rsidRDefault="00114190" w:rsidP="00756C8A">
            <w:pPr>
              <w:spacing w:after="120"/>
              <w:rPr>
                <w:rFonts w:ascii="Arial" w:eastAsia="Arial" w:hAnsi="Arial" w:cs="Arial"/>
                <w:sz w:val="24"/>
                <w:szCs w:val="24"/>
              </w:rPr>
            </w:pPr>
            <w:r w:rsidRPr="00114190">
              <w:rPr>
                <w:rFonts w:ascii="Arial" w:eastAsia="Arial" w:hAnsi="Arial" w:cs="Arial"/>
                <w:sz w:val="24"/>
                <w:szCs w:val="24"/>
              </w:rPr>
              <w:t>Turnover rate of employees from underrepresented groups</w:t>
            </w:r>
          </w:p>
        </w:tc>
        <w:tc>
          <w:tcPr>
            <w:tcW w:w="3090" w:type="dxa"/>
          </w:tcPr>
          <w:p w:rsidR="00A80BC9" w:rsidRPr="00A80BC9" w:rsidRDefault="00114190" w:rsidP="00A80BC9">
            <w:pPr>
              <w:pStyle w:val="Heading2"/>
              <w:spacing w:after="240"/>
              <w:outlineLvl w:val="1"/>
              <w:rPr>
                <w:rFonts w:ascii="Arial" w:hAnsi="Arial" w:cs="Arial"/>
                <w:b w:val="0"/>
                <w:bCs w:val="0"/>
                <w:color w:val="000000"/>
                <w:sz w:val="24"/>
                <w:szCs w:val="24"/>
              </w:rPr>
            </w:pPr>
            <w:r>
              <w:rPr>
                <w:rFonts w:ascii="Arial" w:hAnsi="Arial" w:cs="Arial"/>
                <w:b w:val="0"/>
                <w:bCs w:val="0"/>
                <w:color w:val="000000"/>
                <w:sz w:val="24"/>
                <w:szCs w:val="24"/>
              </w:rPr>
              <w:t>The supplier will r</w:t>
            </w:r>
            <w:r w:rsidRPr="00114190">
              <w:rPr>
                <w:rFonts w:ascii="Arial" w:hAnsi="Arial" w:cs="Arial"/>
                <w:b w:val="0"/>
                <w:bCs w:val="0"/>
                <w:color w:val="000000"/>
                <w:sz w:val="24"/>
                <w:szCs w:val="24"/>
              </w:rPr>
              <w:t xml:space="preserve">educe </w:t>
            </w:r>
            <w:r>
              <w:rPr>
                <w:rFonts w:ascii="Arial" w:hAnsi="Arial" w:cs="Arial"/>
                <w:b w:val="0"/>
                <w:bCs w:val="0"/>
                <w:color w:val="000000"/>
                <w:sz w:val="24"/>
                <w:szCs w:val="24"/>
              </w:rPr>
              <w:t xml:space="preserve">the </w:t>
            </w:r>
            <w:r w:rsidRPr="00114190">
              <w:rPr>
                <w:rFonts w:ascii="Arial" w:hAnsi="Arial" w:cs="Arial"/>
                <w:b w:val="0"/>
                <w:bCs w:val="0"/>
                <w:color w:val="000000"/>
                <w:sz w:val="24"/>
                <w:szCs w:val="24"/>
              </w:rPr>
              <w:t>voluntary turnover rate of employees from underrepresented groups by at least 3%</w:t>
            </w:r>
            <w:r w:rsidR="004610C5">
              <w:rPr>
                <w:rFonts w:ascii="Arial" w:hAnsi="Arial" w:cs="Arial"/>
                <w:b w:val="0"/>
                <w:bCs w:val="0"/>
                <w:color w:val="000000"/>
                <w:sz w:val="24"/>
                <w:szCs w:val="24"/>
              </w:rPr>
              <w:t xml:space="preserve">. This KPI is in relation to the </w:t>
            </w:r>
            <w:proofErr w:type="gramStart"/>
            <w:r w:rsidR="004610C5">
              <w:rPr>
                <w:rFonts w:ascii="Arial" w:hAnsi="Arial" w:cs="Arial"/>
                <w:b w:val="0"/>
                <w:bCs w:val="0"/>
                <w:color w:val="000000"/>
                <w:sz w:val="24"/>
                <w:szCs w:val="24"/>
              </w:rPr>
              <w:t>suppliers</w:t>
            </w:r>
            <w:proofErr w:type="gramEnd"/>
            <w:r w:rsidR="004610C5">
              <w:rPr>
                <w:rFonts w:ascii="Arial" w:hAnsi="Arial" w:cs="Arial"/>
                <w:b w:val="0"/>
                <w:bCs w:val="0"/>
                <w:color w:val="000000"/>
                <w:sz w:val="24"/>
                <w:szCs w:val="24"/>
              </w:rPr>
              <w:t xml:space="preserve"> overall contract workforce. This will be measured/reported a</w:t>
            </w:r>
            <w:r w:rsidR="004610C5" w:rsidRPr="004610C5">
              <w:rPr>
                <w:rFonts w:ascii="Arial" w:hAnsi="Arial" w:cs="Arial"/>
                <w:b w:val="0"/>
                <w:bCs w:val="0"/>
                <w:color w:val="000000"/>
                <w:sz w:val="24"/>
                <w:szCs w:val="24"/>
              </w:rPr>
              <w:t>nnually on the anniversary of the contract</w:t>
            </w:r>
            <w:r w:rsidR="004610C5">
              <w:rPr>
                <w:rFonts w:ascii="Arial" w:hAnsi="Arial" w:cs="Arial"/>
                <w:b w:val="0"/>
                <w:bCs w:val="0"/>
                <w:color w:val="000000"/>
                <w:sz w:val="24"/>
                <w:szCs w:val="24"/>
              </w:rPr>
              <w:t>.</w:t>
            </w:r>
          </w:p>
        </w:tc>
        <w:tc>
          <w:tcPr>
            <w:tcW w:w="1730" w:type="dxa"/>
          </w:tcPr>
          <w:p w:rsidR="00A80BC9" w:rsidRDefault="00A80BC9" w:rsidP="00756C8A">
            <w:pPr>
              <w:spacing w:after="120"/>
              <w:rPr>
                <w:rFonts w:ascii="Arial" w:eastAsia="Arial" w:hAnsi="Arial" w:cs="Arial"/>
                <w:sz w:val="24"/>
                <w:szCs w:val="24"/>
              </w:rPr>
            </w:pPr>
          </w:p>
        </w:tc>
        <w:tc>
          <w:tcPr>
            <w:tcW w:w="2102" w:type="dxa"/>
          </w:tcPr>
          <w:p w:rsidR="00A80BC9" w:rsidRDefault="00114190" w:rsidP="00A80BC9">
            <w:pPr>
              <w:spacing w:after="120"/>
              <w:rPr>
                <w:rFonts w:ascii="Arial" w:eastAsia="Arial" w:hAnsi="Arial" w:cs="Arial"/>
                <w:sz w:val="24"/>
                <w:szCs w:val="24"/>
              </w:rPr>
            </w:pPr>
            <w:r>
              <w:rPr>
                <w:rFonts w:ascii="Arial" w:eastAsia="Arial" w:hAnsi="Arial" w:cs="Arial"/>
                <w:sz w:val="24"/>
                <w:szCs w:val="24"/>
              </w:rPr>
              <w:t>N/A</w:t>
            </w:r>
          </w:p>
        </w:tc>
        <w:tc>
          <w:tcPr>
            <w:tcW w:w="1271" w:type="dxa"/>
          </w:tcPr>
          <w:p w:rsidR="00A80BC9" w:rsidRPr="00113E26" w:rsidRDefault="00114190" w:rsidP="00114190">
            <w:pPr>
              <w:spacing w:after="120"/>
              <w:rPr>
                <w:rFonts w:ascii="Arial" w:eastAsia="Arial" w:hAnsi="Arial" w:cs="Arial"/>
              </w:rPr>
            </w:pPr>
            <w:r>
              <w:rPr>
                <w:rFonts w:ascii="Arial" w:eastAsia="Arial" w:hAnsi="Arial" w:cs="Arial"/>
              </w:rPr>
              <w:t>Yes</w:t>
            </w:r>
          </w:p>
        </w:tc>
      </w:tr>
    </w:tbl>
    <w:p w:rsidR="00850C48" w:rsidRDefault="00850C48">
      <w:pPr>
        <w:ind w:left="709"/>
        <w:rPr>
          <w:rFonts w:ascii="Arial" w:eastAsia="Arial" w:hAnsi="Arial" w:cs="Arial"/>
          <w:sz w:val="24"/>
          <w:szCs w:val="24"/>
          <w:highlight w:val="green"/>
        </w:rPr>
      </w:pPr>
    </w:p>
    <w:p w:rsidR="004610C5" w:rsidRDefault="004610C5" w:rsidP="00D4529E">
      <w:pPr>
        <w:rPr>
          <w:rFonts w:ascii="Arial" w:eastAsia="Arial" w:hAnsi="Arial" w:cs="Arial"/>
          <w:sz w:val="24"/>
          <w:szCs w:val="24"/>
        </w:rPr>
      </w:pPr>
      <w:r>
        <w:rPr>
          <w:rFonts w:ascii="Arial" w:eastAsia="Arial" w:hAnsi="Arial" w:cs="Arial"/>
          <w:sz w:val="24"/>
          <w:szCs w:val="24"/>
        </w:rPr>
        <w:t>Unless stated otherwise in the table above, the supplier will report to the Inquiry on their performance against the KPIs under this contract.</w:t>
      </w:r>
    </w:p>
    <w:p w:rsidR="004610C5" w:rsidRDefault="004610C5" w:rsidP="00D4529E">
      <w:pPr>
        <w:rPr>
          <w:rFonts w:ascii="Arial" w:eastAsia="Arial" w:hAnsi="Arial" w:cs="Arial"/>
          <w:sz w:val="24"/>
          <w:szCs w:val="24"/>
        </w:rPr>
      </w:pPr>
    </w:p>
    <w:p w:rsidR="00D4529E" w:rsidRDefault="00582A59" w:rsidP="00D4529E">
      <w:pPr>
        <w:rPr>
          <w:rFonts w:ascii="Arial" w:eastAsia="Arial" w:hAnsi="Arial" w:cs="Arial"/>
          <w:sz w:val="24"/>
          <w:szCs w:val="24"/>
        </w:rPr>
      </w:pPr>
      <w:r w:rsidRPr="00113E26">
        <w:rPr>
          <w:rFonts w:ascii="Arial" w:eastAsia="Arial" w:hAnsi="Arial" w:cs="Arial"/>
          <w:sz w:val="24"/>
          <w:szCs w:val="24"/>
        </w:rPr>
        <w:t>The Service Credits shall be calculated</w:t>
      </w:r>
      <w:bookmarkStart w:id="9" w:name="_heading=h.2jlurghdbyns" w:colFirst="0" w:colLast="0"/>
      <w:bookmarkEnd w:id="9"/>
      <w:r w:rsidR="00756C8A">
        <w:rPr>
          <w:rFonts w:ascii="Arial" w:eastAsia="Arial" w:hAnsi="Arial" w:cs="Arial"/>
          <w:sz w:val="24"/>
          <w:szCs w:val="24"/>
        </w:rPr>
        <w:t xml:space="preserve"> as outlined in the above table.</w:t>
      </w:r>
      <w:r w:rsidR="00D4529E">
        <w:rPr>
          <w:rFonts w:ascii="Arial" w:eastAsia="Arial" w:hAnsi="Arial" w:cs="Arial"/>
          <w:sz w:val="24"/>
          <w:szCs w:val="24"/>
        </w:rPr>
        <w:t xml:space="preserve"> The “</w:t>
      </w:r>
      <w:r w:rsidR="00D4529E" w:rsidRPr="00D4529E">
        <w:rPr>
          <w:rFonts w:ascii="Arial" w:eastAsia="Arial" w:hAnsi="Arial" w:cs="Arial"/>
          <w:sz w:val="24"/>
          <w:szCs w:val="24"/>
        </w:rPr>
        <w:t>System (and documents) accessibility</w:t>
      </w:r>
      <w:r w:rsidR="00D4529E">
        <w:rPr>
          <w:rFonts w:ascii="Arial" w:eastAsia="Arial" w:hAnsi="Arial" w:cs="Arial"/>
          <w:sz w:val="24"/>
          <w:szCs w:val="24"/>
        </w:rPr>
        <w:t>” service credit shall be calculated according to the following example:</w:t>
      </w:r>
    </w:p>
    <w:p w:rsidR="00D4529E" w:rsidRDefault="00D4529E" w:rsidP="00D4529E">
      <w:pPr>
        <w:ind w:left="720"/>
        <w:rPr>
          <w:rFonts w:ascii="Arial" w:eastAsia="Arial" w:hAnsi="Arial" w:cs="Arial"/>
          <w:sz w:val="24"/>
          <w:szCs w:val="24"/>
        </w:rPr>
      </w:pPr>
      <w:r>
        <w:rPr>
          <w:rFonts w:ascii="Arial" w:eastAsia="Arial" w:hAnsi="Arial" w:cs="Arial"/>
          <w:sz w:val="24"/>
          <w:szCs w:val="24"/>
        </w:rPr>
        <w:t xml:space="preserve">If all goods and services relating to this contract amount to £1,000 per day for a given month (31 days) and the systems/documents were unavailable (as per the service level performance criterion description) for 11 days of that </w:t>
      </w:r>
      <w:r w:rsidR="003827D1">
        <w:rPr>
          <w:rFonts w:ascii="Arial" w:eastAsia="Arial" w:hAnsi="Arial" w:cs="Arial"/>
          <w:sz w:val="24"/>
          <w:szCs w:val="24"/>
        </w:rPr>
        <w:t>month, the</w:t>
      </w:r>
      <w:r>
        <w:rPr>
          <w:rFonts w:ascii="Arial" w:eastAsia="Arial" w:hAnsi="Arial" w:cs="Arial"/>
          <w:sz w:val="24"/>
          <w:szCs w:val="24"/>
        </w:rPr>
        <w:t xml:space="preserve"> service credit would be calculated as:</w:t>
      </w:r>
    </w:p>
    <w:p w:rsidR="003827D1" w:rsidRPr="003827D1" w:rsidRDefault="003827D1" w:rsidP="003827D1">
      <w:pPr>
        <w:pStyle w:val="ListParagraph"/>
        <w:numPr>
          <w:ilvl w:val="1"/>
          <w:numId w:val="6"/>
        </w:numPr>
        <w:rPr>
          <w:rFonts w:ascii="Arial" w:hAnsi="Arial" w:cs="Arial"/>
        </w:rPr>
      </w:pPr>
      <w:r w:rsidRPr="003827D1">
        <w:rPr>
          <w:rFonts w:ascii="Arial" w:hAnsi="Arial" w:cs="Arial"/>
        </w:rPr>
        <w:t xml:space="preserve">Service credit: </w:t>
      </w:r>
      <w:r w:rsidR="00D4529E" w:rsidRPr="003827D1">
        <w:rPr>
          <w:rFonts w:ascii="Arial" w:hAnsi="Arial" w:cs="Arial"/>
        </w:rPr>
        <w:t>11</w:t>
      </w:r>
      <w:r w:rsidRPr="003827D1">
        <w:rPr>
          <w:rFonts w:ascii="Arial" w:hAnsi="Arial" w:cs="Arial"/>
        </w:rPr>
        <w:t xml:space="preserve"> x £1,000 = £11,000</w:t>
      </w:r>
    </w:p>
    <w:p w:rsidR="00850C48" w:rsidRPr="003827D1" w:rsidRDefault="003827D1" w:rsidP="003827D1">
      <w:pPr>
        <w:pStyle w:val="ListParagraph"/>
        <w:numPr>
          <w:ilvl w:val="1"/>
          <w:numId w:val="6"/>
        </w:numPr>
        <w:rPr>
          <w:rFonts w:ascii="Arial" w:eastAsia="Arial" w:hAnsi="Arial" w:cs="Arial"/>
          <w:sz w:val="24"/>
          <w:szCs w:val="24"/>
        </w:rPr>
      </w:pPr>
      <w:r w:rsidRPr="003827D1">
        <w:rPr>
          <w:rFonts w:ascii="Arial" w:hAnsi="Arial" w:cs="Arial"/>
        </w:rPr>
        <w:t>Inquiry to pay: £31,000 - £11,000 = £20,000</w:t>
      </w:r>
      <w:r w:rsidR="00582A59" w:rsidRPr="003827D1">
        <w:rPr>
          <w:rFonts w:ascii="Arial" w:hAnsi="Arial" w:cs="Arial"/>
        </w:rPr>
        <w:br w:type="page"/>
      </w:r>
      <w:r w:rsidR="00582A59" w:rsidRPr="003827D1">
        <w:rPr>
          <w:rFonts w:ascii="Arial" w:eastAsia="Arial" w:hAnsi="Arial" w:cs="Arial"/>
          <w:sz w:val="36"/>
          <w:szCs w:val="36"/>
        </w:rPr>
        <w:lastRenderedPageBreak/>
        <w:t xml:space="preserve">Part B: Performance Monitoring </w:t>
      </w:r>
    </w:p>
    <w:p w:rsidR="00850C48" w:rsidRPr="00113E26" w:rsidRDefault="00582A59">
      <w:pPr>
        <w:pStyle w:val="Heading3"/>
        <w:numPr>
          <w:ilvl w:val="0"/>
          <w:numId w:val="3"/>
        </w:numPr>
        <w:tabs>
          <w:tab w:val="left" w:pos="142"/>
        </w:tabs>
        <w:spacing w:before="240" w:after="120" w:line="240" w:lineRule="auto"/>
        <w:rPr>
          <w:rFonts w:ascii="Arial" w:hAnsi="Arial" w:cs="Arial"/>
        </w:rPr>
      </w:pPr>
      <w:bookmarkStart w:id="10" w:name="_heading=h.w82m2ovxsowi" w:colFirst="0" w:colLast="0"/>
      <w:bookmarkEnd w:id="10"/>
      <w:r w:rsidRPr="00113E26">
        <w:rPr>
          <w:rFonts w:ascii="Arial" w:eastAsia="Arial" w:hAnsi="Arial" w:cs="Arial"/>
        </w:rPr>
        <w:t>Performance Monitoring and Performance Review</w:t>
      </w:r>
    </w:p>
    <w:p w:rsidR="00850C48" w:rsidRPr="00113E26" w:rsidRDefault="00582A59">
      <w:pPr>
        <w:numPr>
          <w:ilvl w:val="1"/>
          <w:numId w:val="3"/>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rsidR="00850C48" w:rsidRPr="00113E26" w:rsidRDefault="00582A59">
      <w:pPr>
        <w:keepNext/>
        <w:numPr>
          <w:ilvl w:val="1"/>
          <w:numId w:val="3"/>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The Supplier shall provide the Buyer with performance monitoring reports ("</w:t>
      </w:r>
      <w:r w:rsidRPr="00113E26">
        <w:rPr>
          <w:rFonts w:ascii="Arial" w:eastAsia="Arial" w:hAnsi="Arial" w:cs="Arial"/>
          <w:b/>
          <w:sz w:val="24"/>
          <w:szCs w:val="24"/>
        </w:rPr>
        <w:t>Performance Monitoring Reports</w:t>
      </w:r>
      <w:r w:rsidRPr="00113E26">
        <w:rPr>
          <w:rFonts w:ascii="Arial" w:eastAsia="Arial" w:hAnsi="Arial" w:cs="Arial"/>
          <w:sz w:val="24"/>
          <w:szCs w:val="24"/>
        </w:rPr>
        <w:t>") in accordance with the process and timescales agreed pursuant to paragraph 1.1 of Part B of this Schedule which shall contain, as a minimum, the following information in respect of the relevant Service Period just ended:</w:t>
      </w:r>
    </w:p>
    <w:p w:rsidR="00850C48" w:rsidRPr="00113E26" w:rsidRDefault="00582A59">
      <w:pPr>
        <w:numPr>
          <w:ilvl w:val="2"/>
          <w:numId w:val="3"/>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for each Service Level, the actual performance achieved over the Service Level for the relevant Service Period;</w:t>
      </w:r>
    </w:p>
    <w:p w:rsidR="00850C48" w:rsidRPr="00113E26" w:rsidRDefault="00582A59">
      <w:pPr>
        <w:numPr>
          <w:ilvl w:val="2"/>
          <w:numId w:val="3"/>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a summary of all failures to achieve Service Levels that occurred during that Service Period;</w:t>
      </w:r>
    </w:p>
    <w:p w:rsidR="00850C48" w:rsidRPr="00113E26" w:rsidRDefault="00582A59">
      <w:pPr>
        <w:numPr>
          <w:ilvl w:val="2"/>
          <w:numId w:val="3"/>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details of any Critical Service Level Failures;</w:t>
      </w:r>
    </w:p>
    <w:p w:rsidR="00850C48" w:rsidRPr="00113E26" w:rsidRDefault="00582A59">
      <w:pPr>
        <w:numPr>
          <w:ilvl w:val="2"/>
          <w:numId w:val="3"/>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for any repeat failures, actions taken to resolve the underlying cause and prevent recurrence;</w:t>
      </w:r>
    </w:p>
    <w:p w:rsidR="00850C48" w:rsidRPr="00113E26" w:rsidRDefault="00582A59">
      <w:pPr>
        <w:numPr>
          <w:ilvl w:val="2"/>
          <w:numId w:val="3"/>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the Service Credits to be applied in respect of the relevant period indicating the failures and Service Levels to which the Service Credits relate; and</w:t>
      </w:r>
    </w:p>
    <w:p w:rsidR="00850C48" w:rsidRPr="00113E26" w:rsidRDefault="00582A59">
      <w:pPr>
        <w:numPr>
          <w:ilvl w:val="2"/>
          <w:numId w:val="3"/>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such other details as the Buyer may reasonably require from time to time.</w:t>
      </w:r>
    </w:p>
    <w:p w:rsidR="00850C48" w:rsidRPr="00113E26" w:rsidRDefault="00582A59">
      <w:pPr>
        <w:keepNext/>
        <w:numPr>
          <w:ilvl w:val="1"/>
          <w:numId w:val="3"/>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The Parties shall attend meetings to discuss Performance Monitoring Reports ("</w:t>
      </w:r>
      <w:r w:rsidRPr="00113E26">
        <w:rPr>
          <w:rFonts w:ascii="Arial" w:eastAsia="Arial" w:hAnsi="Arial" w:cs="Arial"/>
          <w:b/>
          <w:sz w:val="24"/>
          <w:szCs w:val="24"/>
        </w:rPr>
        <w:t>Performance Review Meetings</w:t>
      </w:r>
      <w:r w:rsidRPr="00113E26">
        <w:rPr>
          <w:rFonts w:ascii="Arial" w:eastAsia="Arial" w:hAnsi="Arial" w:cs="Arial"/>
          <w:sz w:val="24"/>
          <w:szCs w:val="24"/>
        </w:rPr>
        <w:t>") on a Monthly basis. The Performance Review Meetings will be the forum for the review by the Supplier and the Buyer of the Performance Monitoring Reports.  The Performance Review Meetings shall:</w:t>
      </w:r>
    </w:p>
    <w:p w:rsidR="00850C48" w:rsidRPr="00113E26" w:rsidRDefault="00582A59">
      <w:pPr>
        <w:numPr>
          <w:ilvl w:val="2"/>
          <w:numId w:val="3"/>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take place within one (1) week of the Performance Monitoring Reports being issued by the Supplier at such location and time (within normal business hours) as the Buyer shall reasonably require;</w:t>
      </w:r>
    </w:p>
    <w:p w:rsidR="00850C48" w:rsidRPr="00113E26" w:rsidRDefault="00582A59">
      <w:pPr>
        <w:numPr>
          <w:ilvl w:val="2"/>
          <w:numId w:val="3"/>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be attended by the Supplier's Representative and the Buyer’s Representative; and</w:t>
      </w:r>
    </w:p>
    <w:p w:rsidR="00850C48" w:rsidRPr="00113E26" w:rsidRDefault="00582A59">
      <w:pPr>
        <w:numPr>
          <w:ilvl w:val="2"/>
          <w:numId w:val="3"/>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 xml:space="preserve">be fully </w:t>
      </w:r>
      <w:proofErr w:type="spellStart"/>
      <w:r w:rsidRPr="00113E26">
        <w:rPr>
          <w:rFonts w:ascii="Arial" w:eastAsia="Arial" w:hAnsi="Arial" w:cs="Arial"/>
          <w:sz w:val="24"/>
          <w:szCs w:val="24"/>
        </w:rPr>
        <w:t>minuted</w:t>
      </w:r>
      <w:proofErr w:type="spellEnd"/>
      <w:r w:rsidRPr="00113E26">
        <w:rPr>
          <w:rFonts w:ascii="Arial" w:eastAsia="Arial" w:hAnsi="Arial" w:cs="Arial"/>
          <w:sz w:val="24"/>
          <w:szCs w:val="24"/>
        </w:rPr>
        <w:t xml:space="preserve"> by the Supplier and the minutes will be circulated by the Supplier to all attendees at the relevant meeting and also to the Buyer’s Representative and any other recipients agreed at the relevant meeting.  </w:t>
      </w:r>
    </w:p>
    <w:p w:rsidR="00850C48" w:rsidRPr="00113E26" w:rsidRDefault="00582A59">
      <w:pPr>
        <w:numPr>
          <w:ilvl w:val="1"/>
          <w:numId w:val="3"/>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lastRenderedPageBreak/>
        <w:t>The minutes of the preceding Month's Performance Review Meeting will be agreed and signed by both the Supplier's Representative and the Buyer’s Representative at each meeting.</w:t>
      </w:r>
    </w:p>
    <w:p w:rsidR="00850C48" w:rsidRPr="00113E26" w:rsidRDefault="00582A59">
      <w:pPr>
        <w:numPr>
          <w:ilvl w:val="1"/>
          <w:numId w:val="3"/>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rsidR="00850C48" w:rsidRPr="00113E26" w:rsidRDefault="00850C48">
      <w:pPr>
        <w:pBdr>
          <w:top w:val="nil"/>
          <w:left w:val="nil"/>
          <w:bottom w:val="nil"/>
          <w:right w:val="nil"/>
          <w:between w:val="nil"/>
        </w:pBdr>
        <w:spacing w:before="120" w:after="120" w:line="240" w:lineRule="auto"/>
        <w:ind w:left="1440" w:hanging="576"/>
        <w:rPr>
          <w:rFonts w:ascii="Arial" w:eastAsia="Arial" w:hAnsi="Arial" w:cs="Arial"/>
          <w:sz w:val="24"/>
          <w:szCs w:val="24"/>
        </w:rPr>
      </w:pPr>
    </w:p>
    <w:p w:rsidR="00850C48" w:rsidRPr="00113E26" w:rsidRDefault="00582A59">
      <w:pPr>
        <w:pStyle w:val="Heading3"/>
        <w:numPr>
          <w:ilvl w:val="0"/>
          <w:numId w:val="3"/>
        </w:numPr>
        <w:tabs>
          <w:tab w:val="left" w:pos="142"/>
        </w:tabs>
        <w:spacing w:before="240" w:after="120" w:line="240" w:lineRule="auto"/>
        <w:rPr>
          <w:rFonts w:ascii="Arial" w:hAnsi="Arial" w:cs="Arial"/>
        </w:rPr>
      </w:pPr>
      <w:bookmarkStart w:id="11" w:name="_heading=h.rctu2nzfmsj8" w:colFirst="0" w:colLast="0"/>
      <w:bookmarkEnd w:id="11"/>
      <w:r w:rsidRPr="00113E26">
        <w:rPr>
          <w:rFonts w:ascii="Arial" w:eastAsia="Arial" w:hAnsi="Arial" w:cs="Arial"/>
        </w:rPr>
        <w:t>Satisfaction Surveys</w:t>
      </w:r>
    </w:p>
    <w:p w:rsidR="00850C48" w:rsidRPr="00113E26" w:rsidRDefault="00582A59">
      <w:pPr>
        <w:numPr>
          <w:ilvl w:val="1"/>
          <w:numId w:val="3"/>
        </w:numPr>
        <w:pBdr>
          <w:top w:val="nil"/>
          <w:left w:val="nil"/>
          <w:bottom w:val="nil"/>
          <w:right w:val="nil"/>
          <w:between w:val="nil"/>
        </w:pBdr>
        <w:spacing w:before="120" w:after="120" w:line="240" w:lineRule="auto"/>
        <w:rPr>
          <w:rFonts w:ascii="Arial" w:eastAsia="Arial" w:hAnsi="Arial" w:cs="Arial"/>
          <w:sz w:val="24"/>
          <w:szCs w:val="24"/>
        </w:rPr>
      </w:pPr>
      <w:r w:rsidRPr="00113E26">
        <w:rPr>
          <w:rFonts w:ascii="Arial" w:eastAsia="Arial" w:hAnsi="Arial" w:cs="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rsidR="00850C48" w:rsidRPr="00113E26" w:rsidRDefault="00850C48">
      <w:pPr>
        <w:pBdr>
          <w:top w:val="nil"/>
          <w:left w:val="nil"/>
          <w:bottom w:val="nil"/>
          <w:right w:val="nil"/>
          <w:between w:val="nil"/>
        </w:pBdr>
        <w:spacing w:before="120" w:after="120" w:line="240" w:lineRule="auto"/>
        <w:ind w:left="936" w:hanging="576"/>
        <w:jc w:val="both"/>
        <w:rPr>
          <w:rFonts w:ascii="Arial" w:eastAsia="Arial" w:hAnsi="Arial" w:cs="Arial"/>
          <w:sz w:val="24"/>
          <w:szCs w:val="24"/>
        </w:rPr>
      </w:pPr>
      <w:bookmarkStart w:id="12" w:name="_heading=h.30j0zll" w:colFirst="0" w:colLast="0"/>
      <w:bookmarkStart w:id="13" w:name="_GoBack"/>
      <w:bookmarkEnd w:id="12"/>
      <w:bookmarkEnd w:id="13"/>
    </w:p>
    <w:sectPr w:rsidR="00850C48" w:rsidRPr="00113E26">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4DD1" w:rsidRDefault="00BE4DD1">
      <w:pPr>
        <w:spacing w:after="0" w:line="240" w:lineRule="auto"/>
      </w:pPr>
      <w:r>
        <w:separator/>
      </w:r>
    </w:p>
  </w:endnote>
  <w:endnote w:type="continuationSeparator" w:id="0">
    <w:p w:rsidR="00BE4DD1" w:rsidRDefault="00BE4D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C48" w:rsidRDefault="00850C48">
    <w:pPr>
      <w:tabs>
        <w:tab w:val="center" w:pos="4513"/>
        <w:tab w:val="right" w:pos="9026"/>
      </w:tabs>
      <w:spacing w:after="0" w:line="240" w:lineRule="auto"/>
      <w:jc w:val="both"/>
    </w:pPr>
  </w:p>
  <w:p w:rsidR="00850C48" w:rsidRDefault="00582A5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RM6336</w:t>
    </w:r>
  </w:p>
  <w:p w:rsidR="00850C48" w:rsidRDefault="00582A5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13E26">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850C48" w:rsidRDefault="00582A5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C48" w:rsidRDefault="00850C48">
    <w:pPr>
      <w:tabs>
        <w:tab w:val="center" w:pos="4513"/>
        <w:tab w:val="right" w:pos="9026"/>
      </w:tabs>
      <w:spacing w:after="0" w:line="240" w:lineRule="auto"/>
      <w:jc w:val="both"/>
    </w:pPr>
  </w:p>
  <w:p w:rsidR="00850C48" w:rsidRDefault="00582A5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rsidR="00850C48" w:rsidRDefault="00582A5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rsidR="00850C48" w:rsidRDefault="00582A59">
    <w:pPr>
      <w:pBdr>
        <w:top w:val="nil"/>
        <w:left w:val="nil"/>
        <w:bottom w:val="nil"/>
        <w:right w:val="nil"/>
        <w:between w:val="nil"/>
      </w:pBdr>
      <w:tabs>
        <w:tab w:val="center" w:pos="4513"/>
        <w:tab w:val="right" w:pos="9026"/>
      </w:tabs>
      <w:spacing w:after="0" w:line="240" w:lineRule="auto"/>
      <w:rPr>
        <w:rFonts w:cs="Calibri"/>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4DD1" w:rsidRDefault="00BE4DD1">
      <w:pPr>
        <w:spacing w:after="0" w:line="240" w:lineRule="auto"/>
      </w:pPr>
      <w:r>
        <w:separator/>
      </w:r>
    </w:p>
  </w:footnote>
  <w:footnote w:type="continuationSeparator" w:id="0">
    <w:p w:rsidR="00BE4DD1" w:rsidRDefault="00BE4D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0C48" w:rsidRDefault="00582A5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rsidR="00850C48" w:rsidRDefault="00582A59">
    <w:pPr>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r>
      <w:rPr>
        <w:rFonts w:ascii="Arial" w:eastAsia="Arial" w:hAnsi="Arial" w:cs="Arial"/>
        <w:color w:val="000000"/>
        <w:sz w:val="20"/>
        <w:szCs w:val="20"/>
      </w:rPr>
      <w:t xml:space="preserve">Call-Off Ref: </w:t>
    </w:r>
  </w:p>
  <w:p w:rsidR="00850C48" w:rsidRDefault="00582A5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rsidR="00850C48" w:rsidRDefault="00850C48">
    <w:pPr>
      <w:pBdr>
        <w:top w:val="nil"/>
        <w:left w:val="nil"/>
        <w:bottom w:val="nil"/>
        <w:right w:val="nil"/>
        <w:between w:val="nil"/>
      </w:pBdr>
      <w:tabs>
        <w:tab w:val="center" w:pos="4513"/>
        <w:tab w:val="right" w:pos="9026"/>
      </w:tabs>
      <w:spacing w:after="0" w:line="240" w:lineRule="auto"/>
      <w:rPr>
        <w:rFonts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B1989"/>
    <w:multiLevelType w:val="multilevel"/>
    <w:tmpl w:val="83025A5A"/>
    <w:lvl w:ilvl="0">
      <w:start w:val="1"/>
      <w:numFmt w:val="decimal"/>
      <w:pStyle w:val="GPSL1CLAUSEHEADING"/>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pStyle w:val="GPSL2NumberedBoldHeading"/>
      <w:lvlText w:val="%2)"/>
      <w:lvlJc w:val="left"/>
      <w:pPr>
        <w:ind w:left="1440" w:hanging="720"/>
      </w:pPr>
      <w:rPr>
        <w:b w:val="0"/>
        <w:i w:val="0"/>
        <w:smallCaps w:val="0"/>
        <w:strike w:val="0"/>
        <w:color w:val="000000"/>
        <w:sz w:val="22"/>
        <w:szCs w:val="22"/>
        <w:u w:val="none"/>
        <w:vertAlign w:val="baseline"/>
      </w:rPr>
    </w:lvl>
    <w:lvl w:ilvl="2">
      <w:start w:val="1"/>
      <w:numFmt w:val="decimal"/>
      <w:pStyle w:val="GPSL3numberedclause"/>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D4A7DD1"/>
    <w:multiLevelType w:val="multilevel"/>
    <w:tmpl w:val="F9EC9A66"/>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7DE2C6C"/>
    <w:multiLevelType w:val="hybridMultilevel"/>
    <w:tmpl w:val="A914F6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7431405"/>
    <w:multiLevelType w:val="multilevel"/>
    <w:tmpl w:val="581CBD92"/>
    <w:lvl w:ilvl="0">
      <w:start w:val="1"/>
      <w:numFmt w:val="decimal"/>
      <w:pStyle w:val="GPsDefinition"/>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1440" w:hanging="720"/>
      </w:pPr>
      <w:rPr>
        <w:rFonts w:ascii="Arial" w:eastAsia="Arial" w:hAnsi="Arial" w:cs="Arial"/>
        <w:b/>
        <w:i w:val="0"/>
        <w:smallCaps w:val="0"/>
        <w:strike w:val="0"/>
        <w:color w:val="000000"/>
        <w:sz w:val="24"/>
        <w:szCs w:val="24"/>
        <w:u w:val="none"/>
        <w:vertAlign w:val="baseline"/>
      </w:rPr>
    </w:lvl>
    <w:lvl w:ilvl="2">
      <w:start w:val="1"/>
      <w:numFmt w:val="decimal"/>
      <w:pStyle w:val="GPSDefinitionL3"/>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DefinitionL4"/>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01C5706"/>
    <w:multiLevelType w:val="multilevel"/>
    <w:tmpl w:val="916A07A8"/>
    <w:lvl w:ilvl="0">
      <w:start w:val="1"/>
      <w:numFmt w:val="decimal"/>
      <w:pStyle w:val="BodyTextInden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EC42A80"/>
    <w:multiLevelType w:val="multilevel"/>
    <w:tmpl w:val="4D9E2504"/>
    <w:styleLink w:val="WWNum3"/>
    <w:lvl w:ilvl="0">
      <w:start w:val="1"/>
      <w:numFmt w:val="decimal"/>
      <w:lvlText w:val="%1"/>
      <w:lvlJc w:val="left"/>
      <w:pPr>
        <w:ind w:left="170" w:hanging="170"/>
      </w:pPr>
      <w:rPr>
        <w:rFonts w:ascii="Arial" w:eastAsia="Arial" w:hAnsi="Arial" w:cs="Arial"/>
        <w:b w:val="0"/>
        <w:sz w:val="24"/>
        <w:szCs w:val="22"/>
      </w:rPr>
    </w:lvl>
    <w:lvl w:ilvl="1">
      <w:start w:val="1"/>
      <w:numFmt w:val="lowerLetter"/>
      <w:lvlText w:val="%2)"/>
      <w:lvlJc w:val="left"/>
      <w:pPr>
        <w:ind w:left="720" w:hanging="360"/>
      </w:pPr>
      <w:rPr>
        <w:rFonts w:eastAsia="Calibri" w:cs="Calibri"/>
        <w:b w:val="0"/>
        <w:i w:val="0"/>
        <w:caps w:val="0"/>
        <w:smallCaps w:val="0"/>
        <w:strike w:val="0"/>
        <w:dstrike w:val="0"/>
        <w:color w:val="000000"/>
        <w:position w:val="0"/>
        <w:u w:val="none"/>
        <w:vertAlign w:val="baseline"/>
      </w:rPr>
    </w:lvl>
    <w:lvl w:ilvl="2">
      <w:start w:val="1"/>
      <w:numFmt w:val="lowerRoman"/>
      <w:lvlText w:val="%3)"/>
      <w:lvlJc w:val="left"/>
      <w:pPr>
        <w:ind w:left="1080" w:hanging="360"/>
      </w:pPr>
      <w:rPr>
        <w:rFonts w:eastAsia="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3"/>
  </w:num>
  <w:num w:numId="3">
    <w:abstractNumId w:val="1"/>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0C48"/>
    <w:rsid w:val="000A0D3E"/>
    <w:rsid w:val="00113E26"/>
    <w:rsid w:val="00114190"/>
    <w:rsid w:val="001B0362"/>
    <w:rsid w:val="00275C08"/>
    <w:rsid w:val="003827D1"/>
    <w:rsid w:val="004610C5"/>
    <w:rsid w:val="00545862"/>
    <w:rsid w:val="00582A59"/>
    <w:rsid w:val="00756C8A"/>
    <w:rsid w:val="00850C48"/>
    <w:rsid w:val="008B089C"/>
    <w:rsid w:val="008B355E"/>
    <w:rsid w:val="008E178B"/>
    <w:rsid w:val="00A80BC9"/>
    <w:rsid w:val="00B02AE7"/>
    <w:rsid w:val="00BE4DD1"/>
    <w:rsid w:val="00D10E24"/>
    <w:rsid w:val="00D31259"/>
    <w:rsid w:val="00D4529E"/>
    <w:rsid w:val="00E8173C"/>
    <w:rsid w:val="00ED5BC2"/>
    <w:rsid w:val="00F92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85471E-6B9D-4E51-AC4A-B58A0AD81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4"/>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cs="Times New Roman"/>
    </w:rPr>
  </w:style>
  <w:style w:type="character" w:styleId="Hyperlink">
    <w:name w:val="Hyperlink"/>
    <w:uiPriority w:val="99"/>
    <w:rsid w:val="0079190E"/>
    <w:rPr>
      <w:color w:val="0000FF"/>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pPr>
    <w:rPr>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pPr>
    <w:rPr>
      <w:sz w:val="20"/>
      <w:szCs w:val="20"/>
    </w:rPr>
    <w:tblPr>
      <w:tblStyleRowBandSize w:val="1"/>
      <w:tblStyleColBandSize w:val="1"/>
      <w:tblCellMar>
        <w:left w:w="115" w:type="dxa"/>
        <w:right w:w="115" w:type="dxa"/>
      </w:tblCellMar>
    </w:tblPr>
  </w:style>
  <w:style w:type="paragraph" w:customStyle="1" w:styleId="Standard">
    <w:name w:val="Standard"/>
    <w:rsid w:val="00275C08"/>
    <w:pPr>
      <w:suppressAutoHyphens/>
      <w:autoSpaceDN w:val="0"/>
      <w:textAlignment w:val="baseline"/>
    </w:pPr>
    <w:rPr>
      <w:rFonts w:cs="Times New Roman"/>
      <w:lang w:eastAsia="zh-CN" w:bidi="hi-IN"/>
    </w:rPr>
  </w:style>
  <w:style w:type="numbering" w:customStyle="1" w:styleId="WWNum3">
    <w:name w:val="WWNum3"/>
    <w:basedOn w:val="NoList"/>
    <w:rsid w:val="00275C08"/>
    <w:pPr>
      <w:numPr>
        <w:numId w:val="5"/>
      </w:numPr>
    </w:pPr>
  </w:style>
  <w:style w:type="paragraph" w:styleId="ListParagraph">
    <w:name w:val="List Paragraph"/>
    <w:basedOn w:val="Normal"/>
    <w:uiPriority w:val="34"/>
    <w:qFormat/>
    <w:rsid w:val="003827D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9434049">
      <w:bodyDiv w:val="1"/>
      <w:marLeft w:val="0"/>
      <w:marRight w:val="0"/>
      <w:marTop w:val="0"/>
      <w:marBottom w:val="0"/>
      <w:divBdr>
        <w:top w:val="none" w:sz="0" w:space="0" w:color="auto"/>
        <w:left w:val="none" w:sz="0" w:space="0" w:color="auto"/>
        <w:bottom w:val="none" w:sz="0" w:space="0" w:color="auto"/>
        <w:right w:val="none" w:sz="0" w:space="0" w:color="auto"/>
      </w:divBdr>
    </w:div>
    <w:div w:id="10261054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xyBj5HufcYK+JpihGxHLie6nx5w==">AMUW2mWHxf9WsyouRc9Pc+21VYuSVq/EPQAA0jLAr4OdJsAad4MPqDV1HkgaJCB1n5iUB/8z5AADoT9mW3w9Obf4mimVYNcoPNu28IaWH2oM7w1K3fit7DPIk91fgqSZAqYgKtecanpa8PdzC+IX/zVgOWmsUpm8I2dqiGEHLlHnji6OzJOX9oqQRmTSZ6pyU1oeLTAvXqvXuSL5PwJQzT257HIO4bwSNU9zZxR7Zrq36QO8kShBjEa3wq4vr8jsn0dHo8JJeJ9RUT+CSB46XcGhn8loto3vbES+Csv37g/MDwHkMhMZJwD29raHNgQiBmwu00754Hlxapb8wVxQgHzmiZnlv5YHtDwfNS/SMJbyIyJL/MghqL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9328</TotalTime>
  <Pages>8</Pages>
  <Words>1712</Words>
  <Characters>9760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David Stuart</cp:lastModifiedBy>
  <cp:revision>11</cp:revision>
  <dcterms:created xsi:type="dcterms:W3CDTF">2022-06-21T14:03:00Z</dcterms:created>
  <dcterms:modified xsi:type="dcterms:W3CDTF">2023-08-29T09:36:00Z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